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Spacing w:w="0" w:type="dxa"/>
        <w:tblCellMar>
          <w:left w:w="0" w:type="dxa"/>
          <w:right w:w="0" w:type="dxa"/>
        </w:tblCellMar>
        <w:tblLook w:val="04A0" w:firstRow="1" w:lastRow="0" w:firstColumn="1" w:lastColumn="0" w:noHBand="0" w:noVBand="1"/>
      </w:tblPr>
      <w:tblGrid>
        <w:gridCol w:w="747"/>
        <w:gridCol w:w="380"/>
        <w:gridCol w:w="666"/>
        <w:gridCol w:w="1026"/>
        <w:gridCol w:w="5567"/>
        <w:gridCol w:w="1586"/>
      </w:tblGrid>
      <w:tr w:rsidR="00386D40" w:rsidRPr="00386D40" w14:paraId="60AF4E1B" w14:textId="77777777">
        <w:trPr>
          <w:tblCellSpacing w:w="0" w:type="dxa"/>
          <w:jc w:val="center"/>
        </w:trPr>
        <w:tc>
          <w:tcPr>
            <w:tcW w:w="0" w:type="auto"/>
            <w:shd w:val="clear" w:color="auto" w:fill="EDF0F5"/>
            <w:vAlign w:val="center"/>
            <w:hideMark/>
          </w:tcPr>
          <w:p w14:paraId="7EF2D6FE" w14:textId="77777777" w:rsidR="00386D40" w:rsidRPr="00386D40" w:rsidRDefault="00386D40" w:rsidP="00386D40">
            <w:pPr>
              <w:spacing w:after="0" w:line="240" w:lineRule="auto"/>
              <w:rPr>
                <w:rFonts w:ascii="Verdana" w:eastAsia="Times New Roman" w:hAnsi="Verdana" w:cs="Times New Roman"/>
                <w:b/>
                <w:bCs/>
                <w:color w:val="333333"/>
                <w:sz w:val="15"/>
                <w:szCs w:val="15"/>
                <w:lang w:val="ro-RO" w:eastAsia="ro-RO"/>
              </w:rPr>
            </w:pPr>
            <w:r w:rsidRPr="00386D40">
              <w:rPr>
                <w:rFonts w:ascii="Verdana" w:eastAsia="Times New Roman" w:hAnsi="Verdana" w:cs="Times New Roman"/>
                <w:b/>
                <w:bCs/>
                <w:color w:val="333333"/>
                <w:sz w:val="15"/>
                <w:szCs w:val="15"/>
                <w:lang w:val="ro-RO" w:eastAsia="ro-RO"/>
              </w:rPr>
              <w:t xml:space="preserve">Hotărâre </w:t>
            </w:r>
          </w:p>
        </w:tc>
        <w:tc>
          <w:tcPr>
            <w:tcW w:w="0" w:type="auto"/>
            <w:shd w:val="clear" w:color="auto" w:fill="EDF0F5"/>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0"/>
            </w:tblGrid>
            <w:tr w:rsidR="00386D40" w:rsidRPr="00386D40" w14:paraId="2CF96F6B" w14:textId="77777777" w:rsidTr="00386D40">
              <w:trPr>
                <w:tblCellSpacing w:w="15" w:type="dxa"/>
              </w:trPr>
              <w:tc>
                <w:tcPr>
                  <w:tcW w:w="0" w:type="auto"/>
                  <w:tcMar>
                    <w:top w:w="0" w:type="dxa"/>
                    <w:left w:w="0" w:type="dxa"/>
                    <w:bottom w:w="0" w:type="dxa"/>
                    <w:right w:w="0" w:type="dxa"/>
                  </w:tcMar>
                  <w:hideMark/>
                </w:tcPr>
                <w:p w14:paraId="452EBC45" w14:textId="77777777" w:rsidR="00386D40" w:rsidRPr="00386D40" w:rsidRDefault="00386D40" w:rsidP="00386D40">
                  <w:pPr>
                    <w:spacing w:after="0" w:line="240" w:lineRule="auto"/>
                    <w:rPr>
                      <w:rFonts w:ascii="Verdana" w:eastAsia="Times New Roman" w:hAnsi="Verdana" w:cs="Times New Roman"/>
                      <w:b/>
                      <w:bCs/>
                      <w:color w:val="333333"/>
                      <w:sz w:val="15"/>
                      <w:szCs w:val="15"/>
                      <w:lang w:val="ro-RO" w:eastAsia="ro-RO"/>
                    </w:rPr>
                  </w:pPr>
                  <w:r w:rsidRPr="00386D40">
                    <w:rPr>
                      <w:rFonts w:ascii="Verdana" w:eastAsia="Times New Roman" w:hAnsi="Verdana" w:cs="Times New Roman"/>
                      <w:b/>
                      <w:bCs/>
                      <w:color w:val="333333"/>
                      <w:sz w:val="15"/>
                      <w:szCs w:val="15"/>
                      <w:lang w:val="ro-RO" w:eastAsia="ro-RO"/>
                    </w:rPr>
                    <w:t>438</w:t>
                  </w:r>
                </w:p>
              </w:tc>
            </w:tr>
          </w:tbl>
          <w:p w14:paraId="7834393B" w14:textId="77777777" w:rsidR="00386D40" w:rsidRPr="00386D40" w:rsidRDefault="00386D40" w:rsidP="00386D40">
            <w:pPr>
              <w:spacing w:after="0" w:line="240" w:lineRule="auto"/>
              <w:rPr>
                <w:rFonts w:ascii="Verdana" w:eastAsia="Times New Roman" w:hAnsi="Verdana" w:cs="Times New Roman"/>
                <w:b/>
                <w:bCs/>
                <w:color w:val="333333"/>
                <w:sz w:val="15"/>
                <w:szCs w:val="15"/>
                <w:lang w:val="ro-RO" w:eastAsia="ro-RO"/>
              </w:rPr>
            </w:pPr>
          </w:p>
        </w:tc>
        <w:tc>
          <w:tcPr>
            <w:tcW w:w="0" w:type="auto"/>
            <w:shd w:val="clear" w:color="auto" w:fill="EDF0F5"/>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6"/>
            </w:tblGrid>
            <w:tr w:rsidR="00386D40" w:rsidRPr="00386D40" w14:paraId="223187B6" w14:textId="77777777" w:rsidTr="00386D40">
              <w:trPr>
                <w:tblCellSpacing w:w="15" w:type="dxa"/>
              </w:trPr>
              <w:tc>
                <w:tcPr>
                  <w:tcW w:w="0" w:type="auto"/>
                  <w:tcMar>
                    <w:top w:w="0" w:type="dxa"/>
                    <w:left w:w="0" w:type="dxa"/>
                    <w:bottom w:w="0" w:type="dxa"/>
                    <w:right w:w="0" w:type="dxa"/>
                  </w:tcMar>
                  <w:hideMark/>
                </w:tcPr>
                <w:p w14:paraId="068472B7" w14:textId="77777777" w:rsidR="00386D40" w:rsidRPr="00386D40" w:rsidRDefault="00386D40" w:rsidP="00386D40">
                  <w:pPr>
                    <w:spacing w:after="0" w:line="240" w:lineRule="auto"/>
                    <w:rPr>
                      <w:rFonts w:ascii="Verdana" w:eastAsia="Times New Roman" w:hAnsi="Verdana" w:cs="Times New Roman"/>
                      <w:b/>
                      <w:bCs/>
                      <w:color w:val="333333"/>
                      <w:sz w:val="15"/>
                      <w:szCs w:val="15"/>
                      <w:lang w:val="ro-RO" w:eastAsia="ro-RO"/>
                    </w:rPr>
                  </w:pPr>
                  <w:r w:rsidRPr="00386D40">
                    <w:rPr>
                      <w:rFonts w:ascii="Verdana" w:eastAsia="Times New Roman" w:hAnsi="Verdana" w:cs="Times New Roman"/>
                      <w:b/>
                      <w:bCs/>
                      <w:color w:val="333333"/>
                      <w:sz w:val="15"/>
                      <w:szCs w:val="15"/>
                      <w:lang w:val="ro-RO" w:eastAsia="ro-RO"/>
                    </w:rPr>
                    <w:t>2022-03-30</w:t>
                  </w:r>
                </w:p>
              </w:tc>
            </w:tr>
          </w:tbl>
          <w:p w14:paraId="6130118E" w14:textId="77777777" w:rsidR="00386D40" w:rsidRPr="00386D40" w:rsidRDefault="00386D40" w:rsidP="00386D40">
            <w:pPr>
              <w:spacing w:after="0" w:line="240" w:lineRule="auto"/>
              <w:rPr>
                <w:rFonts w:ascii="Verdana" w:eastAsia="Times New Roman" w:hAnsi="Verdana" w:cs="Times New Roman"/>
                <w:b/>
                <w:bCs/>
                <w:color w:val="333333"/>
                <w:sz w:val="15"/>
                <w:szCs w:val="15"/>
                <w:lang w:val="ro-RO" w:eastAsia="ro-RO"/>
              </w:rPr>
            </w:pPr>
          </w:p>
        </w:tc>
        <w:tc>
          <w:tcPr>
            <w:tcW w:w="0" w:type="auto"/>
            <w:shd w:val="clear" w:color="auto" w:fill="EDF0F5"/>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6"/>
            </w:tblGrid>
            <w:tr w:rsidR="00386D40" w:rsidRPr="00386D40" w14:paraId="02E9EF4E" w14:textId="77777777" w:rsidTr="00386D40">
              <w:trPr>
                <w:tblCellSpacing w:w="15" w:type="dxa"/>
              </w:trPr>
              <w:tc>
                <w:tcPr>
                  <w:tcW w:w="0" w:type="auto"/>
                  <w:tcMar>
                    <w:top w:w="0" w:type="dxa"/>
                    <w:left w:w="0" w:type="dxa"/>
                    <w:bottom w:w="0" w:type="dxa"/>
                    <w:right w:w="0" w:type="dxa"/>
                  </w:tcMar>
                  <w:hideMark/>
                </w:tcPr>
                <w:p w14:paraId="0C1E5685" w14:textId="77777777" w:rsidR="00386D40" w:rsidRPr="00386D40" w:rsidRDefault="00386D40" w:rsidP="00386D40">
                  <w:pPr>
                    <w:spacing w:after="0" w:line="240" w:lineRule="auto"/>
                    <w:rPr>
                      <w:rFonts w:ascii="Verdana" w:eastAsia="Times New Roman" w:hAnsi="Verdana" w:cs="Times New Roman"/>
                      <w:b/>
                      <w:bCs/>
                      <w:color w:val="333333"/>
                      <w:sz w:val="15"/>
                      <w:szCs w:val="15"/>
                      <w:lang w:val="ro-RO" w:eastAsia="ro-RO"/>
                    </w:rPr>
                  </w:pPr>
                  <w:r w:rsidRPr="00386D40">
                    <w:rPr>
                      <w:rFonts w:ascii="Verdana" w:eastAsia="Times New Roman" w:hAnsi="Verdana" w:cs="Times New Roman"/>
                      <w:b/>
                      <w:bCs/>
                      <w:color w:val="333333"/>
                      <w:sz w:val="15"/>
                      <w:szCs w:val="15"/>
                      <w:lang w:val="ro-RO" w:eastAsia="ro-RO"/>
                    </w:rPr>
                    <w:t>Guvernul României</w:t>
                  </w:r>
                </w:p>
              </w:tc>
            </w:tr>
          </w:tbl>
          <w:p w14:paraId="638E45A5" w14:textId="77777777" w:rsidR="00386D40" w:rsidRPr="00386D40" w:rsidRDefault="00386D40" w:rsidP="00386D40">
            <w:pPr>
              <w:spacing w:after="0" w:line="240" w:lineRule="auto"/>
              <w:rPr>
                <w:rFonts w:ascii="Verdana" w:eastAsia="Times New Roman" w:hAnsi="Verdana" w:cs="Times New Roman"/>
                <w:b/>
                <w:bCs/>
                <w:color w:val="333333"/>
                <w:sz w:val="15"/>
                <w:szCs w:val="15"/>
                <w:lang w:val="ro-RO" w:eastAsia="ro-RO"/>
              </w:rPr>
            </w:pPr>
          </w:p>
        </w:tc>
        <w:tc>
          <w:tcPr>
            <w:tcW w:w="0" w:type="auto"/>
            <w:shd w:val="clear" w:color="auto" w:fill="EDF0F5"/>
            <w:vAlign w:val="center"/>
            <w:hideMark/>
          </w:tcPr>
          <w:p w14:paraId="6412C1A1" w14:textId="77777777" w:rsidR="00386D40" w:rsidRPr="00386D40" w:rsidRDefault="00386D40" w:rsidP="00386D40">
            <w:pPr>
              <w:spacing w:after="0" w:line="240" w:lineRule="auto"/>
              <w:rPr>
                <w:rFonts w:ascii="Verdana" w:eastAsia="Times New Roman" w:hAnsi="Verdana" w:cs="Times New Roman"/>
                <w:b/>
                <w:bCs/>
                <w:color w:val="333333"/>
                <w:sz w:val="15"/>
                <w:szCs w:val="15"/>
                <w:lang w:val="ro-RO" w:eastAsia="ro-RO"/>
              </w:rPr>
            </w:pPr>
            <w:r w:rsidRPr="00386D40">
              <w:rPr>
                <w:rFonts w:ascii="Verdana" w:eastAsia="Times New Roman" w:hAnsi="Verdana" w:cs="Times New Roman"/>
                <w:b/>
                <w:bCs/>
                <w:color w:val="333333"/>
                <w:sz w:val="15"/>
                <w:szCs w:val="15"/>
                <w:lang w:val="ro-RO" w:eastAsia="ro-RO"/>
              </w:rPr>
              <w:t xml:space="preserve">privind aprobarea caracteristicilor principale şi a indicatorilor tehnico-economici aferenţi obiectivului de investiţii „Reducerea riscului la inundaţii în bazinul hidrografic Ialomiţa aval de acumularea Pucioasa - componenta I b.h. Ialomiţa Superioară“ </w:t>
            </w:r>
          </w:p>
        </w:tc>
        <w:tc>
          <w:tcPr>
            <w:tcW w:w="0" w:type="auto"/>
            <w:shd w:val="clear" w:color="auto" w:fill="EDF0F5"/>
            <w:vAlign w:val="center"/>
            <w:hideMark/>
          </w:tcPr>
          <w:p w14:paraId="3E9B238B" w14:textId="77777777" w:rsidR="00386D40" w:rsidRPr="00386D40" w:rsidRDefault="00386D40" w:rsidP="00386D40">
            <w:pPr>
              <w:spacing w:after="0" w:line="240" w:lineRule="auto"/>
              <w:rPr>
                <w:rFonts w:ascii="Verdana" w:eastAsia="Times New Roman" w:hAnsi="Verdana" w:cs="Times New Roman"/>
                <w:b/>
                <w:bCs/>
                <w:color w:val="333333"/>
                <w:sz w:val="15"/>
                <w:szCs w:val="15"/>
                <w:lang w:val="ro-RO" w:eastAsia="ro-RO"/>
              </w:rPr>
            </w:pPr>
            <w:r w:rsidRPr="00386D40">
              <w:rPr>
                <w:rFonts w:ascii="Verdana" w:eastAsia="Times New Roman" w:hAnsi="Verdana" w:cs="Times New Roman"/>
                <w:b/>
                <w:bCs/>
                <w:color w:val="333333"/>
                <w:sz w:val="15"/>
                <w:szCs w:val="15"/>
                <w:lang w:val="ro-RO" w:eastAsia="ro-RO"/>
              </w:rPr>
              <w:t xml:space="preserve">Monitorul Oficial al României nr 332 din 2022-04-05 </w:t>
            </w:r>
          </w:p>
        </w:tc>
      </w:tr>
    </w:tbl>
    <w:p w14:paraId="119E28F6" w14:textId="77777777" w:rsidR="00386D40" w:rsidRDefault="00386D40" w:rsidP="002B394C">
      <w:pPr>
        <w:suppressAutoHyphens/>
        <w:spacing w:after="0" w:line="240" w:lineRule="auto"/>
        <w:jc w:val="center"/>
        <w:rPr>
          <w:rFonts w:ascii="Times New Roman" w:eastAsia="Calibri" w:hAnsi="Times New Roman" w:cs="Times New Roman"/>
          <w:b/>
          <w:sz w:val="27"/>
          <w:szCs w:val="27"/>
          <w:lang w:val="ro-RO" w:eastAsia="ar-SA"/>
        </w:rPr>
      </w:pPr>
    </w:p>
    <w:p w14:paraId="6F3989E3" w14:textId="77777777" w:rsidR="001B5480" w:rsidRPr="00112B35" w:rsidRDefault="001B5480" w:rsidP="002B394C">
      <w:pPr>
        <w:suppressAutoHyphens/>
        <w:spacing w:after="0" w:line="240" w:lineRule="auto"/>
        <w:jc w:val="center"/>
        <w:rPr>
          <w:rFonts w:ascii="Times New Roman" w:eastAsia="Calibri" w:hAnsi="Times New Roman" w:cs="Times New Roman"/>
          <w:b/>
          <w:sz w:val="27"/>
          <w:szCs w:val="27"/>
          <w:lang w:val="ro-RO" w:eastAsia="ar-SA"/>
        </w:rPr>
      </w:pPr>
      <w:r w:rsidRPr="00112B35">
        <w:rPr>
          <w:rFonts w:ascii="Times New Roman" w:eastAsia="Calibri" w:hAnsi="Times New Roman" w:cs="Times New Roman"/>
          <w:b/>
          <w:sz w:val="27"/>
          <w:szCs w:val="27"/>
          <w:lang w:val="ro-RO" w:eastAsia="ar-SA"/>
        </w:rPr>
        <w:t>NOTĂ DE FUNDAMENTARE</w:t>
      </w:r>
    </w:p>
    <w:p w14:paraId="4CD79873" w14:textId="6CD352F1" w:rsidR="00112B35" w:rsidRPr="00112B35" w:rsidRDefault="00112B35" w:rsidP="002B394C">
      <w:pPr>
        <w:suppressAutoHyphens/>
        <w:spacing w:after="0" w:line="240" w:lineRule="auto"/>
        <w:jc w:val="center"/>
        <w:rPr>
          <w:rFonts w:ascii="Times New Roman" w:eastAsia="Calibri" w:hAnsi="Times New Roman" w:cs="Times New Roman"/>
          <w:b/>
          <w:sz w:val="27"/>
          <w:szCs w:val="27"/>
          <w:lang w:val="ro-RO" w:eastAsia="ar-SA"/>
        </w:rPr>
      </w:pPr>
      <w:r w:rsidRPr="00112B35">
        <w:rPr>
          <w:rFonts w:ascii="Times New Roman" w:eastAsia="Calibri" w:hAnsi="Times New Roman" w:cs="Times New Roman"/>
          <w:b/>
          <w:sz w:val="27"/>
          <w:szCs w:val="27"/>
          <w:lang w:val="ro-RO" w:eastAsia="ar-SA"/>
        </w:rPr>
        <w:t xml:space="preserve">la Hotărârea Guvernului nr. </w:t>
      </w:r>
      <w:r w:rsidR="00A1472F">
        <w:rPr>
          <w:rFonts w:ascii="Times New Roman" w:eastAsia="Calibri" w:hAnsi="Times New Roman" w:cs="Times New Roman"/>
          <w:b/>
          <w:sz w:val="27"/>
          <w:szCs w:val="27"/>
          <w:lang w:val="ro-RO" w:eastAsia="ar-SA"/>
        </w:rPr>
        <w:t>438</w:t>
      </w:r>
      <w:r w:rsidRPr="00112B35">
        <w:rPr>
          <w:rFonts w:ascii="Times New Roman" w:eastAsia="Calibri" w:hAnsi="Times New Roman" w:cs="Times New Roman"/>
          <w:b/>
          <w:sz w:val="27"/>
          <w:szCs w:val="27"/>
          <w:lang w:val="ro-RO" w:eastAsia="ar-SA"/>
        </w:rPr>
        <w:t>/2022</w:t>
      </w:r>
    </w:p>
    <w:p w14:paraId="497D4B3A" w14:textId="74ED6FD0" w:rsidR="00112B35" w:rsidRPr="00112B35" w:rsidRDefault="00112B35" w:rsidP="002B394C">
      <w:pPr>
        <w:suppressAutoHyphens/>
        <w:spacing w:after="0" w:line="240" w:lineRule="auto"/>
        <w:jc w:val="center"/>
        <w:rPr>
          <w:rFonts w:ascii="Times New Roman" w:eastAsia="Calibri" w:hAnsi="Times New Roman" w:cs="Times New Roman"/>
          <w:b/>
          <w:sz w:val="27"/>
          <w:szCs w:val="27"/>
          <w:lang w:val="ro-RO" w:eastAsia="ar-SA"/>
        </w:rPr>
      </w:pPr>
      <w:r w:rsidRPr="00112B35">
        <w:rPr>
          <w:rFonts w:ascii="Times New Roman" w:eastAsia="Times New Roman" w:hAnsi="Times New Roman" w:cs="Times New Roman"/>
          <w:b/>
          <w:sz w:val="27"/>
          <w:szCs w:val="27"/>
          <w:lang w:val="ro-RO" w:eastAsia="ar-SA"/>
        </w:rPr>
        <w:t>privind aprobarea caracteristicilor principale și a indicatorilor tehnico-economici aferenți obiectivului de investiții „</w:t>
      </w:r>
      <w:r w:rsidRPr="00112B35">
        <w:rPr>
          <w:rFonts w:ascii="Times New Roman" w:eastAsia="Times New Roman" w:hAnsi="Times New Roman" w:cs="Times New Roman"/>
          <w:b/>
          <w:bCs/>
          <w:sz w:val="27"/>
          <w:szCs w:val="27"/>
          <w:lang w:val="ro-RO" w:eastAsia="ar-SA"/>
        </w:rPr>
        <w:t>Reducerea riscului la inundații în bazinul hidrografic Ialomița aval de acumularea Pucioasa - componenta I  b.h. Ialomița Superioară”</w:t>
      </w:r>
    </w:p>
    <w:p w14:paraId="0D6BC1E1" w14:textId="77777777" w:rsidR="001B5480" w:rsidRPr="00112B35" w:rsidRDefault="001B5480" w:rsidP="002B394C">
      <w:pPr>
        <w:suppressAutoHyphens/>
        <w:spacing w:after="0" w:line="240" w:lineRule="auto"/>
        <w:jc w:val="center"/>
        <w:rPr>
          <w:rFonts w:ascii="Times New Roman" w:eastAsia="Calibri" w:hAnsi="Times New Roman" w:cs="Times New Roman"/>
          <w:b/>
          <w:sz w:val="28"/>
          <w:szCs w:val="28"/>
          <w:lang w:val="ro-RO" w:eastAsia="ar-SA"/>
        </w:rPr>
      </w:pPr>
    </w:p>
    <w:tbl>
      <w:tblPr>
        <w:tblW w:w="11199" w:type="dxa"/>
        <w:tblInd w:w="-572" w:type="dxa"/>
        <w:tblLayout w:type="fixed"/>
        <w:tblLook w:val="04A0" w:firstRow="1" w:lastRow="0" w:firstColumn="1" w:lastColumn="0" w:noHBand="0" w:noVBand="1"/>
      </w:tblPr>
      <w:tblGrid>
        <w:gridCol w:w="2127"/>
        <w:gridCol w:w="1984"/>
        <w:gridCol w:w="952"/>
        <w:gridCol w:w="10"/>
        <w:gridCol w:w="6126"/>
      </w:tblGrid>
      <w:tr w:rsidR="001B5480" w:rsidRPr="00112B35" w14:paraId="55E2E715" w14:textId="77777777" w:rsidTr="00112B35">
        <w:trPr>
          <w:trHeight w:val="1561"/>
        </w:trPr>
        <w:tc>
          <w:tcPr>
            <w:tcW w:w="11199" w:type="dxa"/>
            <w:gridSpan w:val="5"/>
            <w:tcBorders>
              <w:top w:val="single" w:sz="4" w:space="0" w:color="000000"/>
              <w:left w:val="single" w:sz="4" w:space="0" w:color="000000"/>
              <w:bottom w:val="single" w:sz="4" w:space="0" w:color="000000"/>
              <w:right w:val="single" w:sz="4" w:space="0" w:color="000000"/>
            </w:tcBorders>
          </w:tcPr>
          <w:p w14:paraId="79F98451" w14:textId="77777777" w:rsidR="001B5480" w:rsidRPr="00112B35" w:rsidRDefault="001B5480" w:rsidP="002B394C">
            <w:pPr>
              <w:suppressAutoHyphens/>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Secțiunea 1</w:t>
            </w:r>
          </w:p>
          <w:p w14:paraId="220C98E5" w14:textId="0E75D883" w:rsidR="001B5480" w:rsidRPr="00112B35" w:rsidRDefault="001B5480" w:rsidP="002B394C">
            <w:pPr>
              <w:suppressAutoHyphens/>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Titlul act</w:t>
            </w:r>
            <w:r w:rsidR="00112B35">
              <w:rPr>
                <w:rFonts w:ascii="Times New Roman" w:eastAsia="Calibri" w:hAnsi="Times New Roman" w:cs="Times New Roman"/>
                <w:b/>
                <w:sz w:val="28"/>
                <w:szCs w:val="28"/>
                <w:lang w:val="ro-RO" w:eastAsia="ar-SA"/>
              </w:rPr>
              <w:t>ului</w:t>
            </w:r>
            <w:r w:rsidRPr="00112B35">
              <w:rPr>
                <w:rFonts w:ascii="Times New Roman" w:eastAsia="Calibri" w:hAnsi="Times New Roman" w:cs="Times New Roman"/>
                <w:b/>
                <w:sz w:val="28"/>
                <w:szCs w:val="28"/>
                <w:lang w:val="ro-RO" w:eastAsia="ar-SA"/>
              </w:rPr>
              <w:t xml:space="preserve"> normativ</w:t>
            </w:r>
          </w:p>
          <w:p w14:paraId="691E9910" w14:textId="48C3704F" w:rsidR="001B5480" w:rsidRPr="00112B35" w:rsidRDefault="001B5480" w:rsidP="002B394C">
            <w:pPr>
              <w:suppressAutoHyphens/>
              <w:spacing w:after="0" w:line="240" w:lineRule="auto"/>
              <w:jc w:val="center"/>
              <w:rPr>
                <w:rFonts w:ascii="Times New Roman" w:eastAsia="Times New Roman" w:hAnsi="Times New Roman" w:cs="Times New Roman"/>
                <w:sz w:val="28"/>
                <w:szCs w:val="28"/>
                <w:lang w:val="ro-RO" w:eastAsia="ar-SA"/>
              </w:rPr>
            </w:pPr>
            <w:r w:rsidRPr="00112B35">
              <w:rPr>
                <w:rFonts w:ascii="Times New Roman" w:eastAsia="Calibri" w:hAnsi="Times New Roman" w:cs="Times New Roman"/>
                <w:sz w:val="28"/>
                <w:szCs w:val="28"/>
                <w:lang w:val="ro-RO" w:eastAsia="ar-SA"/>
              </w:rPr>
              <w:t>Hotărâre a Guvernului</w:t>
            </w:r>
            <w:r w:rsidR="00112B35">
              <w:rPr>
                <w:rFonts w:ascii="Times New Roman" w:eastAsia="Calibri" w:hAnsi="Times New Roman" w:cs="Times New Roman"/>
                <w:b/>
                <w:sz w:val="28"/>
                <w:szCs w:val="28"/>
                <w:lang w:val="ro-RO" w:eastAsia="ar-SA"/>
              </w:rPr>
              <w:t xml:space="preserve"> </w:t>
            </w:r>
            <w:r w:rsidR="0058799C" w:rsidRPr="00112B35">
              <w:rPr>
                <w:rFonts w:ascii="Times New Roman" w:eastAsia="Times New Roman" w:hAnsi="Times New Roman" w:cs="Times New Roman"/>
                <w:sz w:val="28"/>
                <w:szCs w:val="28"/>
                <w:lang w:val="ro-RO" w:eastAsia="ar-SA"/>
              </w:rPr>
              <w:t xml:space="preserve">privind aprobarea caracteristicilor principale și a indicatorilor tehnico-economici aferenți obiectivului de investiții </w:t>
            </w:r>
            <w:r w:rsidR="00112B35">
              <w:rPr>
                <w:rFonts w:ascii="Times New Roman" w:eastAsia="Times New Roman" w:hAnsi="Times New Roman" w:cs="Times New Roman"/>
                <w:sz w:val="28"/>
                <w:szCs w:val="28"/>
                <w:lang w:val="ro-RO" w:eastAsia="ar-SA"/>
              </w:rPr>
              <w:t>„</w:t>
            </w:r>
            <w:r w:rsidR="0058799C" w:rsidRPr="00112B35">
              <w:rPr>
                <w:rFonts w:ascii="Times New Roman" w:eastAsia="Times New Roman" w:hAnsi="Times New Roman" w:cs="Times New Roman"/>
                <w:bCs/>
                <w:sz w:val="28"/>
                <w:szCs w:val="28"/>
                <w:lang w:val="ro-RO" w:eastAsia="ar-SA"/>
              </w:rPr>
              <w:t>Reducerea riscului la inundații în bazinul hidrografic Ialomița aval de acumularea Pucioasa - compone</w:t>
            </w:r>
            <w:r w:rsidR="00112B35" w:rsidRPr="00112B35">
              <w:rPr>
                <w:rFonts w:ascii="Times New Roman" w:eastAsia="Times New Roman" w:hAnsi="Times New Roman" w:cs="Times New Roman"/>
                <w:bCs/>
                <w:sz w:val="28"/>
                <w:szCs w:val="28"/>
                <w:lang w:val="ro-RO" w:eastAsia="ar-SA"/>
              </w:rPr>
              <w:t>nta I  b.h. Ialomița Superioară”</w:t>
            </w:r>
          </w:p>
        </w:tc>
      </w:tr>
      <w:tr w:rsidR="001B5480" w:rsidRPr="00112B35" w14:paraId="65922CA2" w14:textId="77777777" w:rsidTr="00112B35">
        <w:tc>
          <w:tcPr>
            <w:tcW w:w="11199" w:type="dxa"/>
            <w:gridSpan w:val="5"/>
            <w:tcBorders>
              <w:top w:val="single" w:sz="4" w:space="0" w:color="000000"/>
              <w:left w:val="single" w:sz="4" w:space="0" w:color="000000"/>
              <w:bottom w:val="single" w:sz="4" w:space="0" w:color="000000"/>
              <w:right w:val="single" w:sz="4" w:space="0" w:color="000000"/>
            </w:tcBorders>
          </w:tcPr>
          <w:p w14:paraId="7CC7FC86" w14:textId="77777777" w:rsidR="001B5480" w:rsidRPr="00112B35" w:rsidRDefault="001B5480" w:rsidP="002B394C">
            <w:pPr>
              <w:suppressAutoHyphens/>
              <w:spacing w:after="0" w:line="240" w:lineRule="auto"/>
              <w:jc w:val="center"/>
              <w:rPr>
                <w:rFonts w:ascii="Times New Roman" w:eastAsia="Calibri" w:hAnsi="Times New Roman" w:cs="Times New Roman"/>
                <w:b/>
                <w:sz w:val="28"/>
                <w:szCs w:val="28"/>
                <w:lang w:val="ro-RO" w:eastAsia="ar-SA"/>
              </w:rPr>
            </w:pPr>
          </w:p>
          <w:p w14:paraId="1F2F901A" w14:textId="77777777" w:rsidR="001B5480" w:rsidRPr="00112B35" w:rsidRDefault="001B5480" w:rsidP="002B394C">
            <w:pPr>
              <w:suppressAutoHyphens/>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Secțiunea a 2-a</w:t>
            </w:r>
          </w:p>
          <w:p w14:paraId="7104F0AE" w14:textId="3575039A" w:rsidR="001B5480" w:rsidRPr="00112B35" w:rsidRDefault="001B5480" w:rsidP="002B394C">
            <w:pPr>
              <w:suppressAutoHyphens/>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Motivul emiterii actului normativ</w:t>
            </w:r>
          </w:p>
        </w:tc>
      </w:tr>
      <w:tr w:rsidR="001B5480" w:rsidRPr="00112B35" w14:paraId="4A451F2E" w14:textId="77777777" w:rsidTr="00112B35">
        <w:tc>
          <w:tcPr>
            <w:tcW w:w="2127" w:type="dxa"/>
            <w:tcBorders>
              <w:top w:val="single" w:sz="4" w:space="0" w:color="000000"/>
              <w:left w:val="single" w:sz="4" w:space="0" w:color="000000"/>
              <w:bottom w:val="single" w:sz="4" w:space="0" w:color="000000"/>
              <w:right w:val="nil"/>
            </w:tcBorders>
          </w:tcPr>
          <w:p w14:paraId="33C73292" w14:textId="77777777" w:rsidR="001B5480" w:rsidRPr="00112B35" w:rsidRDefault="001B5480" w:rsidP="002B394C">
            <w:pPr>
              <w:spacing w:after="0" w:line="240" w:lineRule="auto"/>
              <w:jc w:val="center"/>
              <w:rPr>
                <w:rFonts w:ascii="Times New Roman" w:eastAsia="Calibri" w:hAnsi="Times New Roman" w:cs="Times New Roman"/>
                <w:b/>
                <w:sz w:val="28"/>
                <w:szCs w:val="28"/>
                <w:lang w:val="ro-RO"/>
              </w:rPr>
            </w:pPr>
            <w:r w:rsidRPr="00112B35">
              <w:rPr>
                <w:rFonts w:ascii="Times New Roman" w:eastAsia="Calibri" w:hAnsi="Times New Roman" w:cs="Times New Roman"/>
                <w:sz w:val="28"/>
                <w:szCs w:val="28"/>
                <w:lang w:val="ro-RO" w:eastAsia="ar-SA"/>
              </w:rPr>
              <w:t xml:space="preserve">1. </w:t>
            </w:r>
            <w:r w:rsidRPr="00112B35">
              <w:rPr>
                <w:rFonts w:ascii="Times New Roman" w:eastAsia="Calibri" w:hAnsi="Times New Roman" w:cs="Times New Roman"/>
                <w:b/>
                <w:sz w:val="28"/>
                <w:szCs w:val="28"/>
                <w:lang w:val="ro-RO"/>
              </w:rPr>
              <w:t>Descrierea situației actuale</w:t>
            </w:r>
          </w:p>
          <w:p w14:paraId="7BEBDE35" w14:textId="77777777" w:rsidR="001B5480" w:rsidRPr="00112B35" w:rsidRDefault="001B5480" w:rsidP="002B394C">
            <w:pPr>
              <w:suppressAutoHyphens/>
              <w:spacing w:after="0" w:line="240" w:lineRule="auto"/>
              <w:jc w:val="both"/>
              <w:rPr>
                <w:rFonts w:ascii="Times New Roman" w:eastAsia="Calibri" w:hAnsi="Times New Roman" w:cs="Times New Roman"/>
                <w:sz w:val="28"/>
                <w:szCs w:val="28"/>
                <w:lang w:val="ro-RO" w:eastAsia="ar-SA"/>
              </w:rPr>
            </w:pPr>
          </w:p>
        </w:tc>
        <w:tc>
          <w:tcPr>
            <w:tcW w:w="9072" w:type="dxa"/>
            <w:gridSpan w:val="4"/>
            <w:tcBorders>
              <w:top w:val="single" w:sz="4" w:space="0" w:color="000000"/>
              <w:left w:val="single" w:sz="4" w:space="0" w:color="000000"/>
              <w:bottom w:val="single" w:sz="4" w:space="0" w:color="000000"/>
              <w:right w:val="single" w:sz="4" w:space="0" w:color="000000"/>
            </w:tcBorders>
          </w:tcPr>
          <w:p w14:paraId="1D1EA104" w14:textId="3873934B" w:rsidR="00F44707" w:rsidRPr="00112B35" w:rsidRDefault="00F44707" w:rsidP="002B394C">
            <w:pPr>
              <w:overflowPunct w:val="0"/>
              <w:autoSpaceDE w:val="0"/>
              <w:autoSpaceDN w:val="0"/>
              <w:adjustRightInd w:val="0"/>
              <w:spacing w:after="0" w:line="240" w:lineRule="auto"/>
              <w:ind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Proiectul integrat urmărește reducerea riscului la inundaţii favorizate de schimbările climatice în zonele vulnerabile ale b.h. Ialomiţa Superioară, aval de acumularea Pucioasa</w:t>
            </w:r>
            <w:r w:rsidR="000F7CC6" w:rsidRPr="00112B35">
              <w:rPr>
                <w:rFonts w:ascii="Times New Roman" w:eastAsia="Calibri" w:hAnsi="Times New Roman" w:cs="Times New Roman"/>
                <w:sz w:val="27"/>
                <w:szCs w:val="27"/>
                <w:lang w:val="ro-RO" w:eastAsia="ar-SA"/>
              </w:rPr>
              <w:t>,</w:t>
            </w:r>
            <w:r w:rsidRPr="00112B35">
              <w:rPr>
                <w:rFonts w:ascii="Times New Roman" w:eastAsia="Calibri" w:hAnsi="Times New Roman" w:cs="Times New Roman"/>
                <w:sz w:val="27"/>
                <w:szCs w:val="27"/>
                <w:lang w:val="ro-RO" w:eastAsia="ar-SA"/>
              </w:rPr>
              <w:t xml:space="preserve"> </w:t>
            </w:r>
            <w:r w:rsidR="000F7CC6" w:rsidRPr="00112B35">
              <w:rPr>
                <w:rFonts w:ascii="Times New Roman" w:eastAsia="Calibri" w:hAnsi="Times New Roman" w:cs="Times New Roman"/>
                <w:sz w:val="27"/>
                <w:szCs w:val="27"/>
                <w:lang w:val="ro-RO" w:eastAsia="ar-SA"/>
              </w:rPr>
              <w:t>î</w:t>
            </w:r>
            <w:r w:rsidRPr="00112B35">
              <w:rPr>
                <w:rFonts w:ascii="Times New Roman" w:eastAsia="Calibri" w:hAnsi="Times New Roman" w:cs="Times New Roman"/>
                <w:sz w:val="27"/>
                <w:szCs w:val="27"/>
                <w:lang w:val="ro-RO" w:eastAsia="ar-SA"/>
              </w:rPr>
              <w:t xml:space="preserve">n prezent fiind afectați direct de riscul la inundații 6.101 locuitori din 32 de localități, dintre care 2 orașe Pucioasa și Târgoviște. </w:t>
            </w:r>
          </w:p>
          <w:p w14:paraId="3B13CBF4" w14:textId="77777777" w:rsidR="00F44707" w:rsidRPr="00112B35" w:rsidRDefault="00F44707" w:rsidP="002B394C">
            <w:pPr>
              <w:overflowPunct w:val="0"/>
              <w:autoSpaceDE w:val="0"/>
              <w:autoSpaceDN w:val="0"/>
              <w:adjustRightInd w:val="0"/>
              <w:spacing w:after="0" w:line="240" w:lineRule="auto"/>
              <w:ind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xml:space="preserve">Totodată, proiectul aduce beneficii pentru o populație totală de 176.314 persoane, ținând cont atât de beneficiarii direcți ai proiectului, cât și de cei indirecți. </w:t>
            </w:r>
          </w:p>
          <w:p w14:paraId="18214192" w14:textId="69EEBE53" w:rsidR="00F44707" w:rsidRPr="00112B35" w:rsidRDefault="00F44707" w:rsidP="002B394C">
            <w:pPr>
              <w:overflowPunct w:val="0"/>
              <w:autoSpaceDE w:val="0"/>
              <w:autoSpaceDN w:val="0"/>
              <w:adjustRightInd w:val="0"/>
              <w:spacing w:after="0" w:line="240" w:lineRule="auto"/>
              <w:ind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Astfel populația expusă la risc în zona analizată este:</w:t>
            </w:r>
          </w:p>
          <w:p w14:paraId="55FB1B1F" w14:textId="4333EAC0" w:rsidR="00F44707" w:rsidRPr="00112B35" w:rsidRDefault="00F44707" w:rsidP="002B394C">
            <w:pPr>
              <w:pStyle w:val="Listparagraf"/>
              <w:numPr>
                <w:ilvl w:val="0"/>
                <w:numId w:val="5"/>
              </w:numPr>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populație expusă riscului la inundații, fără accident la baraj - 1.753</w:t>
            </w:r>
            <w:r w:rsidR="000851D1" w:rsidRPr="00112B35">
              <w:rPr>
                <w:rFonts w:ascii="Times New Roman" w:eastAsia="Calibri" w:hAnsi="Times New Roman" w:cs="Times New Roman"/>
                <w:sz w:val="27"/>
                <w:szCs w:val="27"/>
                <w:lang w:val="ro-RO" w:eastAsia="ar-SA"/>
              </w:rPr>
              <w:t>,</w:t>
            </w:r>
          </w:p>
          <w:p w14:paraId="1D4C6ACD" w14:textId="39C19633" w:rsidR="00F44707" w:rsidRPr="00112B35" w:rsidRDefault="00F44707" w:rsidP="002B394C">
            <w:pPr>
              <w:pStyle w:val="Listparagraf"/>
              <w:numPr>
                <w:ilvl w:val="0"/>
                <w:numId w:val="5"/>
              </w:numPr>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populație expusă riscului în caz de rupere dig mal drept baraj - 4.348</w:t>
            </w:r>
            <w:r w:rsidR="000851D1" w:rsidRPr="00112B35">
              <w:rPr>
                <w:rFonts w:ascii="Times New Roman" w:eastAsia="Calibri" w:hAnsi="Times New Roman" w:cs="Times New Roman"/>
                <w:sz w:val="27"/>
                <w:szCs w:val="27"/>
                <w:lang w:val="ro-RO" w:eastAsia="ar-SA"/>
              </w:rPr>
              <w:t>,</w:t>
            </w:r>
          </w:p>
          <w:p w14:paraId="17A9FB97" w14:textId="52AC032F" w:rsidR="00F44707" w:rsidRPr="00112B35" w:rsidRDefault="00F44707" w:rsidP="002B394C">
            <w:pPr>
              <w:pStyle w:val="Listparagraf"/>
              <w:numPr>
                <w:ilvl w:val="0"/>
                <w:numId w:val="5"/>
              </w:numPr>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populaţie indirect afectată - 170.213</w:t>
            </w:r>
            <w:r w:rsidR="000851D1" w:rsidRPr="00112B35">
              <w:rPr>
                <w:rFonts w:ascii="Times New Roman" w:eastAsia="Calibri" w:hAnsi="Times New Roman" w:cs="Times New Roman"/>
                <w:sz w:val="27"/>
                <w:szCs w:val="27"/>
                <w:lang w:val="ro-RO" w:eastAsia="ar-SA"/>
              </w:rPr>
              <w:t>,</w:t>
            </w:r>
          </w:p>
          <w:p w14:paraId="5A67FADF" w14:textId="2C03080E" w:rsidR="00F44707" w:rsidRPr="00112B35" w:rsidRDefault="00F44707" w:rsidP="002B394C">
            <w:pPr>
              <w:pStyle w:val="Listparagraf"/>
              <w:numPr>
                <w:ilvl w:val="0"/>
                <w:numId w:val="5"/>
              </w:numPr>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populaţie totală afectată de inundaţii (direct şi indirect) - 176.314</w:t>
            </w:r>
            <w:r w:rsidR="000851D1" w:rsidRPr="00112B35">
              <w:rPr>
                <w:rFonts w:ascii="Times New Roman" w:eastAsia="Calibri" w:hAnsi="Times New Roman" w:cs="Times New Roman"/>
                <w:sz w:val="27"/>
                <w:szCs w:val="27"/>
                <w:lang w:val="ro-RO" w:eastAsia="ar-SA"/>
              </w:rPr>
              <w:t>.</w:t>
            </w:r>
          </w:p>
          <w:p w14:paraId="4A6E1521" w14:textId="77777777" w:rsidR="00F44707" w:rsidRPr="00112B35" w:rsidRDefault="00F44707"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În prezent, sunt expuse riscului la inundații la un eveniment cu probabilitatea de asigurare 1% ținând cont și de schimbările climatice următoarele:</w:t>
            </w:r>
          </w:p>
          <w:p w14:paraId="7C2D5EE3" w14:textId="77777777" w:rsidR="00F44707" w:rsidRPr="00112B35" w:rsidRDefault="00F44707"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cca. 22,85 km infrastructură de transport rutier;</w:t>
            </w:r>
          </w:p>
          <w:p w14:paraId="739E2ABD" w14:textId="77777777" w:rsidR="00F44707" w:rsidRPr="00112B35" w:rsidRDefault="00F44707"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- 6,15 km cale ferată;</w:t>
            </w:r>
          </w:p>
          <w:p w14:paraId="15DA93AB" w14:textId="77777777" w:rsidR="00F44707" w:rsidRPr="00112B35" w:rsidRDefault="00F44707"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peste 2.300 ha teren agricol;</w:t>
            </w:r>
          </w:p>
          <w:p w14:paraId="7D5FB619" w14:textId="77777777" w:rsidR="00F44707" w:rsidRPr="00112B35" w:rsidRDefault="00F44707"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- 3 captări de apă potabilă;</w:t>
            </w:r>
          </w:p>
          <w:p w14:paraId="4EEBCE9E" w14:textId="664D1BE3" w:rsidR="00F44707" w:rsidRPr="00112B35" w:rsidRDefault="00F44707"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- 4 obiective de patrimoniu cultural.</w:t>
            </w:r>
          </w:p>
          <w:p w14:paraId="3733B805" w14:textId="0C474633" w:rsidR="000851D1" w:rsidRPr="00112B35" w:rsidRDefault="000851D1"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În zona de interes nu există și alte lucrări hidrotehnice în derulare care să răspundă obiectivului de reducere a riscului la inundații.</w:t>
            </w:r>
          </w:p>
          <w:p w14:paraId="7BA808CD" w14:textId="77777777" w:rsidR="000851D1" w:rsidRPr="00112B35" w:rsidRDefault="000851D1"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Prezentul proiect răspunde la problemele identificate în zona de interes a proiectului și anume:</w:t>
            </w:r>
          </w:p>
          <w:p w14:paraId="786697AE" w14:textId="0A34683E" w:rsidR="000851D1" w:rsidRPr="00112B35" w:rsidRDefault="000851D1"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apărarea împotriva inundațiilor a populației expuse la riscul de inundații;</w:t>
            </w:r>
          </w:p>
          <w:p w14:paraId="12D5EE1E" w14:textId="7F449B58" w:rsidR="000851D1" w:rsidRPr="00112B35" w:rsidRDefault="000851D1"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lastRenderedPageBreak/>
              <w:t>- reducerea gradului de colmatare  a lacului de acumulare Pucioasa care în prezent are un grad de colmatare de 83,27%;</w:t>
            </w:r>
          </w:p>
          <w:p w14:paraId="74FF7E92" w14:textId="76105484" w:rsidR="000851D1" w:rsidRPr="00112B35" w:rsidRDefault="000851D1"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combaterea eroziunilor de mal.</w:t>
            </w:r>
          </w:p>
          <w:p w14:paraId="65F68CF8" w14:textId="55C7984B" w:rsidR="000851D1" w:rsidRPr="00112B35" w:rsidRDefault="000851D1"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xml:space="preserve"> Proiectul integrat “Reducerea riscului la inundații în bazinul hidrografic Ialomița aval de acumularea Pucioasa - componenta I  b.h. Ialomița Superioară" a fost împărţit in cinci obiecte de investitii după cum urmează:</w:t>
            </w:r>
          </w:p>
          <w:p w14:paraId="3E8AE52E" w14:textId="242642F4" w:rsidR="000851D1" w:rsidRPr="00112B35" w:rsidRDefault="000851D1"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xml:space="preserve">- Ob.1 – </w:t>
            </w:r>
            <w:r w:rsidR="00EF38E6" w:rsidRPr="00112B35">
              <w:rPr>
                <w:rFonts w:ascii="Times New Roman" w:eastAsia="Calibri" w:hAnsi="Times New Roman" w:cs="Times New Roman"/>
                <w:sz w:val="27"/>
                <w:szCs w:val="27"/>
                <w:lang w:val="ro-RO" w:eastAsia="ar-SA"/>
              </w:rPr>
              <w:t>“Punerea în siguranță a acumulării Pucioasa, județul Dâmboviţa”: Acumularea este amplasată pe râul Ialomiţa, amonte de confluenţa cu râul Bizdidel, pe teritoriul oraşului Pucioasa, judeţul Dâmboviţa</w:t>
            </w:r>
            <w:r w:rsidRPr="00112B35">
              <w:rPr>
                <w:rFonts w:ascii="Times New Roman" w:eastAsia="Calibri" w:hAnsi="Times New Roman" w:cs="Times New Roman"/>
                <w:sz w:val="27"/>
                <w:szCs w:val="27"/>
                <w:lang w:val="ro-RO" w:eastAsia="ar-SA"/>
              </w:rPr>
              <w:t>;</w:t>
            </w:r>
          </w:p>
          <w:p w14:paraId="7186DC71" w14:textId="71CBD43A" w:rsidR="000851D1" w:rsidRPr="00112B35" w:rsidRDefault="000851D1"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xml:space="preserve">- Ob.2 – </w:t>
            </w:r>
            <w:r w:rsidR="00EF38E6" w:rsidRPr="00112B35">
              <w:rPr>
                <w:rFonts w:ascii="Times New Roman" w:eastAsia="Calibri" w:hAnsi="Times New Roman" w:cs="Times New Roman"/>
                <w:sz w:val="27"/>
                <w:szCs w:val="27"/>
                <w:lang w:val="ro-RO" w:eastAsia="ar-SA"/>
              </w:rPr>
              <w:t>“Reabilitare derivaţie Pascov – Ialomiţa”: Lucrările sunt amplasate la intrarea în derivație, pe canalul de derivație Pascov – Ialomița și în zona de debușare în râul Ialomița, județul Dâmbovița</w:t>
            </w:r>
            <w:r w:rsidRPr="00112B35">
              <w:rPr>
                <w:rFonts w:ascii="Times New Roman" w:eastAsia="Calibri" w:hAnsi="Times New Roman" w:cs="Times New Roman"/>
                <w:sz w:val="27"/>
                <w:szCs w:val="27"/>
                <w:lang w:val="ro-RO" w:eastAsia="ar-SA"/>
              </w:rPr>
              <w:t>;</w:t>
            </w:r>
          </w:p>
          <w:p w14:paraId="5DC3C6DF" w14:textId="23F6EBAC" w:rsidR="000851D1" w:rsidRPr="00112B35" w:rsidRDefault="000851D1"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xml:space="preserve">- Ob.3 – </w:t>
            </w:r>
            <w:r w:rsidR="00EF38E6" w:rsidRPr="00112B35">
              <w:rPr>
                <w:rFonts w:ascii="Times New Roman" w:eastAsia="Calibri" w:hAnsi="Times New Roman" w:cs="Times New Roman"/>
                <w:sz w:val="27"/>
                <w:szCs w:val="27"/>
                <w:lang w:val="ro-RO" w:eastAsia="ar-SA"/>
              </w:rPr>
              <w:t>“Amenajare albie pârâu Vulcana”: Lucrările de apărare împotriva inundațiilor sunt amplasate pe malul drept și malul stâng al râului Vulcana începând din localitatea Vulcana Băi, Vulcana Pandele şi la confluenţă cu râul Ialomiţa în localitatea Şotânga, județul Dâmbovița</w:t>
            </w:r>
            <w:r w:rsidRPr="00112B35">
              <w:rPr>
                <w:rFonts w:ascii="Times New Roman" w:eastAsia="Calibri" w:hAnsi="Times New Roman" w:cs="Times New Roman"/>
                <w:sz w:val="27"/>
                <w:szCs w:val="27"/>
                <w:lang w:val="ro-RO" w:eastAsia="ar-SA"/>
              </w:rPr>
              <w:t>;</w:t>
            </w:r>
          </w:p>
          <w:p w14:paraId="3AB1418A" w14:textId="22E536FE" w:rsidR="000851D1" w:rsidRPr="00112B35" w:rsidRDefault="000851D1"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xml:space="preserve">- Ob.4 – </w:t>
            </w:r>
            <w:r w:rsidR="00EF38E6" w:rsidRPr="00112B35">
              <w:rPr>
                <w:rFonts w:ascii="Times New Roman" w:eastAsia="Calibri" w:hAnsi="Times New Roman" w:cs="Times New Roman"/>
                <w:sz w:val="27"/>
                <w:szCs w:val="27"/>
                <w:lang w:val="ro-RO" w:eastAsia="ar-SA"/>
              </w:rPr>
              <w:t>“Amenajare albie pârâu Bizdidel”: Lucrările de apărare împotriva inundațiilor sunt amplasate pe malul drept și malul stâng la pârâului Bizdidel, în zona localităților Bezdead și Broșteni – Măgura, județul Dâmbovița</w:t>
            </w:r>
            <w:r w:rsidRPr="00112B35">
              <w:rPr>
                <w:rFonts w:ascii="Times New Roman" w:eastAsia="Calibri" w:hAnsi="Times New Roman" w:cs="Times New Roman"/>
                <w:sz w:val="27"/>
                <w:szCs w:val="27"/>
                <w:lang w:val="ro-RO" w:eastAsia="ar-SA"/>
              </w:rPr>
              <w:t>;</w:t>
            </w:r>
          </w:p>
          <w:p w14:paraId="024AA027" w14:textId="6BEBD951" w:rsidR="00016582" w:rsidRPr="00112B35" w:rsidRDefault="000851D1"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 xml:space="preserve">- Ob.5 – </w:t>
            </w:r>
            <w:r w:rsidR="00EF38E6" w:rsidRPr="00112B35">
              <w:rPr>
                <w:rFonts w:ascii="Times New Roman" w:eastAsia="Calibri" w:hAnsi="Times New Roman" w:cs="Times New Roman"/>
                <w:sz w:val="27"/>
                <w:szCs w:val="27"/>
                <w:lang w:val="ro-RO" w:eastAsia="ar-SA"/>
              </w:rPr>
              <w:t>“Lucrări de împădurire – Șotânga”: În perimetru Șotânga, județul Dâmbovița</w:t>
            </w:r>
            <w:r w:rsidRPr="00112B35">
              <w:rPr>
                <w:rFonts w:ascii="Times New Roman" w:eastAsia="Calibri" w:hAnsi="Times New Roman" w:cs="Times New Roman"/>
                <w:sz w:val="27"/>
                <w:szCs w:val="27"/>
                <w:lang w:val="ro-RO" w:eastAsia="ar-SA"/>
              </w:rPr>
              <w:t>.</w:t>
            </w:r>
          </w:p>
          <w:p w14:paraId="1D5A68A5" w14:textId="77777777" w:rsidR="00016582" w:rsidRPr="00112B35" w:rsidRDefault="00016582" w:rsidP="002B394C">
            <w:pPr>
              <w:pStyle w:val="Listparagraf"/>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Între obiectivele specifice ale acestui proiect, se menționează:</w:t>
            </w:r>
          </w:p>
          <w:p w14:paraId="306D514B" w14:textId="0A01C30D" w:rsidR="00016582" w:rsidRPr="00112B35" w:rsidRDefault="00016582" w:rsidP="002B394C">
            <w:pPr>
              <w:pStyle w:val="Listparagraf"/>
              <w:numPr>
                <w:ilvl w:val="0"/>
                <w:numId w:val="5"/>
              </w:numPr>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Reducerea riscului la inundaţii în bazinul râului Ialomiţa, inclusiv asociat cu schimbările climatice.</w:t>
            </w:r>
          </w:p>
          <w:p w14:paraId="6CD46B6E" w14:textId="70D92411" w:rsidR="00016582" w:rsidRPr="00112B35" w:rsidRDefault="00016582" w:rsidP="002B394C">
            <w:pPr>
              <w:pStyle w:val="Listparagraf"/>
              <w:numPr>
                <w:ilvl w:val="0"/>
                <w:numId w:val="5"/>
              </w:numPr>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Îmbunătățirea condițiilor ecosistemice și a biodiversității prin măsuri aplicate la nivelul bazinului hidrografic al râului Ialomiţa.</w:t>
            </w:r>
          </w:p>
          <w:p w14:paraId="2C2A5C37" w14:textId="1299DAD6" w:rsidR="00016582" w:rsidRPr="00112B35" w:rsidRDefault="00016582" w:rsidP="002B394C">
            <w:pPr>
              <w:pStyle w:val="Listparagraf"/>
              <w:numPr>
                <w:ilvl w:val="0"/>
                <w:numId w:val="5"/>
              </w:numPr>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Îmbunătățirea procesului de planificare spațială și a folosinţei terenului la nivelul bazinului hidrografic al râului Ialomiţa.</w:t>
            </w:r>
          </w:p>
          <w:p w14:paraId="09BA4711" w14:textId="7012E052" w:rsidR="001B5480" w:rsidRPr="00112B35" w:rsidRDefault="00016582" w:rsidP="002B394C">
            <w:pPr>
              <w:pStyle w:val="Listparagraf"/>
              <w:numPr>
                <w:ilvl w:val="0"/>
                <w:numId w:val="5"/>
              </w:numPr>
              <w:overflowPunct w:val="0"/>
              <w:autoSpaceDE w:val="0"/>
              <w:autoSpaceDN w:val="0"/>
              <w:adjustRightInd w:val="0"/>
              <w:spacing w:after="0" w:line="240" w:lineRule="auto"/>
              <w:ind w:left="0" w:firstLine="205"/>
              <w:jc w:val="both"/>
              <w:textAlignment w:val="baseline"/>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Îmbunătățirea capacității instituționale la nivel județean și local în privinţa reducerii riscului la inundaţii.</w:t>
            </w:r>
          </w:p>
        </w:tc>
      </w:tr>
      <w:tr w:rsidR="001B5480" w:rsidRPr="00112B35" w14:paraId="5D2BC06B" w14:textId="77777777" w:rsidTr="00112B35">
        <w:trPr>
          <w:trHeight w:val="971"/>
        </w:trPr>
        <w:tc>
          <w:tcPr>
            <w:tcW w:w="2127" w:type="dxa"/>
            <w:tcBorders>
              <w:top w:val="single" w:sz="4" w:space="0" w:color="000000"/>
              <w:left w:val="single" w:sz="4" w:space="0" w:color="000000"/>
              <w:bottom w:val="single" w:sz="4" w:space="0" w:color="000000"/>
              <w:right w:val="nil"/>
            </w:tcBorders>
            <w:vAlign w:val="center"/>
            <w:hideMark/>
          </w:tcPr>
          <w:p w14:paraId="58CA16E7" w14:textId="77777777" w:rsidR="001B5480" w:rsidRPr="00112B35" w:rsidRDefault="001B5480" w:rsidP="002B394C">
            <w:pPr>
              <w:spacing w:after="0" w:line="240" w:lineRule="auto"/>
              <w:jc w:val="both"/>
              <w:rPr>
                <w:rFonts w:ascii="Times New Roman" w:eastAsia="Calibri" w:hAnsi="Times New Roman" w:cs="Times New Roman"/>
                <w:sz w:val="24"/>
                <w:szCs w:val="28"/>
                <w:lang w:val="ro-RO"/>
              </w:rPr>
            </w:pPr>
            <w:r w:rsidRPr="00112B35">
              <w:rPr>
                <w:rFonts w:ascii="Times New Roman" w:eastAsia="Calibri" w:hAnsi="Times New Roman" w:cs="Times New Roman"/>
                <w:sz w:val="24"/>
                <w:szCs w:val="28"/>
                <w:lang w:val="ro-RO"/>
              </w:rPr>
              <w:lastRenderedPageBreak/>
              <w:t>1</w:t>
            </w:r>
            <w:r w:rsidRPr="00112B35">
              <w:rPr>
                <w:rFonts w:ascii="Times New Roman" w:eastAsia="Calibri" w:hAnsi="Times New Roman" w:cs="Times New Roman"/>
                <w:sz w:val="24"/>
                <w:szCs w:val="28"/>
                <w:vertAlign w:val="superscript"/>
                <w:lang w:val="ro-RO"/>
              </w:rPr>
              <w:t>1</w:t>
            </w:r>
            <w:r w:rsidRPr="00112B35">
              <w:rPr>
                <w:rFonts w:ascii="Times New Roman" w:eastAsia="Calibri" w:hAnsi="Times New Roman" w:cs="Times New Roman"/>
                <w:sz w:val="24"/>
                <w:szCs w:val="28"/>
                <w:lang w:val="ro-RO"/>
              </w:rPr>
              <w:t xml:space="preserve"> În cazul proiectelor de acte normative care transpun legislație comunitară sau creează cadrul pentru aplicarea directă a acestuia</w:t>
            </w:r>
          </w:p>
        </w:tc>
        <w:tc>
          <w:tcPr>
            <w:tcW w:w="9072" w:type="dxa"/>
            <w:gridSpan w:val="4"/>
            <w:tcBorders>
              <w:top w:val="single" w:sz="4" w:space="0" w:color="000000"/>
              <w:left w:val="single" w:sz="4" w:space="0" w:color="000000"/>
              <w:bottom w:val="single" w:sz="4" w:space="0" w:color="000000"/>
              <w:right w:val="single" w:sz="4" w:space="0" w:color="000000"/>
            </w:tcBorders>
            <w:vAlign w:val="center"/>
            <w:hideMark/>
          </w:tcPr>
          <w:p w14:paraId="5BDD8B09" w14:textId="2BDE9F4A" w:rsidR="001B5480" w:rsidRPr="00112B35" w:rsidRDefault="00112B35" w:rsidP="002B394C">
            <w:pPr>
              <w:suppressAutoHyphens/>
              <w:autoSpaceDE w:val="0"/>
              <w:autoSpaceDN w:val="0"/>
              <w:adjustRightInd w:val="0"/>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A</w:t>
            </w:r>
            <w:r w:rsidR="001B5480" w:rsidRPr="00112B35">
              <w:rPr>
                <w:rFonts w:ascii="Times New Roman" w:eastAsia="Calibri" w:hAnsi="Times New Roman" w:cs="Times New Roman"/>
                <w:sz w:val="28"/>
                <w:szCs w:val="28"/>
                <w:lang w:val="ro-RO" w:eastAsia="ar-SA"/>
              </w:rPr>
              <w:t>ct</w:t>
            </w:r>
            <w:r>
              <w:rPr>
                <w:rFonts w:ascii="Times New Roman" w:eastAsia="Calibri" w:hAnsi="Times New Roman" w:cs="Times New Roman"/>
                <w:sz w:val="28"/>
                <w:szCs w:val="28"/>
                <w:lang w:val="ro-RO" w:eastAsia="ar-SA"/>
              </w:rPr>
              <w:t xml:space="preserve">ul </w:t>
            </w:r>
            <w:r w:rsidR="001B5480" w:rsidRPr="00112B35">
              <w:rPr>
                <w:rFonts w:ascii="Times New Roman" w:eastAsia="Calibri" w:hAnsi="Times New Roman" w:cs="Times New Roman"/>
                <w:sz w:val="28"/>
                <w:szCs w:val="28"/>
                <w:lang w:val="ro-RO" w:eastAsia="ar-SA"/>
              </w:rPr>
              <w:t>normativ nu se referă la acest subiect.</w:t>
            </w:r>
          </w:p>
        </w:tc>
      </w:tr>
      <w:tr w:rsidR="001B5480" w:rsidRPr="00112B35" w14:paraId="08CC740B" w14:textId="77777777" w:rsidTr="00112B35">
        <w:trPr>
          <w:trHeight w:val="699"/>
        </w:trPr>
        <w:tc>
          <w:tcPr>
            <w:tcW w:w="2127" w:type="dxa"/>
            <w:tcBorders>
              <w:top w:val="single" w:sz="4" w:space="0" w:color="000000"/>
              <w:left w:val="single" w:sz="4" w:space="0" w:color="000000"/>
              <w:bottom w:val="single" w:sz="4" w:space="0" w:color="000000"/>
              <w:right w:val="nil"/>
            </w:tcBorders>
            <w:hideMark/>
          </w:tcPr>
          <w:p w14:paraId="7281B524" w14:textId="77777777" w:rsidR="001B5480" w:rsidRPr="00112B35" w:rsidRDefault="001B5480" w:rsidP="002B394C">
            <w:pPr>
              <w:suppressAutoHyphens/>
              <w:spacing w:after="0" w:line="240" w:lineRule="auto"/>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2. Schimbări preconizate</w:t>
            </w:r>
          </w:p>
        </w:tc>
        <w:tc>
          <w:tcPr>
            <w:tcW w:w="9072" w:type="dxa"/>
            <w:gridSpan w:val="4"/>
            <w:tcBorders>
              <w:top w:val="single" w:sz="4" w:space="0" w:color="000000"/>
              <w:left w:val="single" w:sz="4" w:space="0" w:color="000000"/>
              <w:bottom w:val="single" w:sz="4" w:space="0" w:color="000000"/>
              <w:right w:val="single" w:sz="4" w:space="0" w:color="000000"/>
            </w:tcBorders>
          </w:tcPr>
          <w:p w14:paraId="750F11F9" w14:textId="148C9EF4" w:rsidR="001B5480" w:rsidRPr="00112B35" w:rsidRDefault="001B5480"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sz w:val="27"/>
                <w:szCs w:val="27"/>
                <w:lang w:val="ro-RO" w:eastAsia="ar-SA"/>
              </w:rPr>
              <w:t xml:space="preserve">Lucrările proiectate  la </w:t>
            </w:r>
            <w:r w:rsidRPr="00112B35">
              <w:rPr>
                <w:rFonts w:ascii="Times New Roman" w:eastAsia="Times New Roman" w:hAnsi="Times New Roman" w:cs="Times New Roman"/>
                <w:sz w:val="27"/>
                <w:szCs w:val="27"/>
                <w:lang w:val="ro-RO" w:eastAsia="ar-SA"/>
              </w:rPr>
              <w:t>obiectivul de investiții</w:t>
            </w:r>
            <w:r w:rsidRPr="00112B35">
              <w:rPr>
                <w:rFonts w:ascii="Times New Roman" w:eastAsia="Times New Roman" w:hAnsi="Times New Roman" w:cs="Times New Roman"/>
                <w:b/>
                <w:sz w:val="27"/>
                <w:szCs w:val="27"/>
                <w:lang w:val="ro-RO"/>
              </w:rPr>
              <w:t xml:space="preserve"> </w:t>
            </w:r>
            <w:r w:rsidR="000F7CC6" w:rsidRPr="00112B35">
              <w:rPr>
                <w:rFonts w:ascii="Times New Roman" w:eastAsia="Times New Roman" w:hAnsi="Times New Roman" w:cs="Times New Roman"/>
                <w:b/>
                <w:i/>
                <w:iCs/>
                <w:sz w:val="27"/>
                <w:szCs w:val="27"/>
                <w:lang w:val="ro-RO"/>
              </w:rPr>
              <w:t>“Reducerea riscului la inundații în bazinul hidrografic Ialomița aval de acumularea Pucioasa - componenta I  b.h. Ialomița Superioară"</w:t>
            </w:r>
            <w:r w:rsidRPr="00112B35">
              <w:rPr>
                <w:rFonts w:ascii="Times New Roman" w:eastAsia="Times New Roman" w:hAnsi="Times New Roman" w:cs="Times New Roman"/>
                <w:b/>
                <w:i/>
                <w:iCs/>
                <w:sz w:val="27"/>
                <w:szCs w:val="27"/>
                <w:lang w:val="ro-RO"/>
              </w:rPr>
              <w:t xml:space="preserve">  </w:t>
            </w:r>
            <w:r w:rsidRPr="00112B35">
              <w:rPr>
                <w:rFonts w:ascii="Times New Roman" w:eastAsia="Calibri" w:hAnsi="Times New Roman" w:cs="Times New Roman"/>
                <w:bCs/>
                <w:sz w:val="27"/>
                <w:szCs w:val="27"/>
                <w:lang w:val="ro-RO" w:eastAsia="ar-SA"/>
              </w:rPr>
              <w:t>cuprind:</w:t>
            </w:r>
          </w:p>
          <w:p w14:paraId="292AAB1D" w14:textId="5E0A3EB5" w:rsidR="001B5480" w:rsidRPr="00112B35" w:rsidRDefault="001B5480" w:rsidP="002B394C">
            <w:pPr>
              <w:suppressAutoHyphens/>
              <w:spacing w:after="0" w:line="240" w:lineRule="auto"/>
              <w:ind w:firstLine="347"/>
              <w:jc w:val="both"/>
              <w:rPr>
                <w:rFonts w:ascii="Times New Roman" w:eastAsia="Calibri" w:hAnsi="Times New Roman" w:cs="Times New Roman"/>
                <w:b/>
                <w:sz w:val="27"/>
                <w:szCs w:val="27"/>
                <w:lang w:val="ro-RO" w:eastAsia="ar-SA"/>
              </w:rPr>
            </w:pPr>
            <w:r w:rsidRPr="00112B35">
              <w:rPr>
                <w:rFonts w:ascii="Times New Roman" w:eastAsia="Calibri" w:hAnsi="Times New Roman" w:cs="Times New Roman"/>
                <w:b/>
                <w:sz w:val="27"/>
                <w:szCs w:val="27"/>
                <w:lang w:val="ro-RO" w:eastAsia="ar-SA"/>
              </w:rPr>
              <w:t xml:space="preserve">Obiectul </w:t>
            </w:r>
            <w:r w:rsidR="000F7CC6" w:rsidRPr="00112B35">
              <w:rPr>
                <w:rFonts w:ascii="Times New Roman" w:eastAsia="Calibri" w:hAnsi="Times New Roman" w:cs="Times New Roman"/>
                <w:b/>
                <w:sz w:val="27"/>
                <w:szCs w:val="27"/>
                <w:lang w:val="ro-RO" w:eastAsia="ar-SA"/>
              </w:rPr>
              <w:t>1 -</w:t>
            </w:r>
            <w:r w:rsidRPr="00112B35">
              <w:rPr>
                <w:rFonts w:ascii="Times New Roman" w:eastAsia="Calibri" w:hAnsi="Times New Roman" w:cs="Times New Roman"/>
                <w:b/>
                <w:sz w:val="27"/>
                <w:szCs w:val="27"/>
                <w:lang w:val="ro-RO" w:eastAsia="ar-SA"/>
              </w:rPr>
              <w:t xml:space="preserve"> </w:t>
            </w:r>
            <w:r w:rsidR="000F7CC6" w:rsidRPr="00112B35">
              <w:rPr>
                <w:rFonts w:ascii="Times New Roman" w:eastAsia="Calibri" w:hAnsi="Times New Roman" w:cs="Times New Roman"/>
                <w:b/>
                <w:sz w:val="27"/>
                <w:szCs w:val="27"/>
                <w:lang w:val="ro-RO" w:eastAsia="ar-SA"/>
              </w:rPr>
              <w:t>Punerea în siguranță a acumulării Pucioasa, județul Dâmboviţa</w:t>
            </w:r>
          </w:p>
          <w:p w14:paraId="2ADC8DF5" w14:textId="0B58D363" w:rsidR="00831B9A" w:rsidRPr="00112B35" w:rsidRDefault="00831B9A" w:rsidP="002B394C">
            <w:pPr>
              <w:suppressAutoHyphens/>
              <w:spacing w:after="0" w:line="240" w:lineRule="auto"/>
              <w:ind w:firstLine="347"/>
              <w:contextualSpacing/>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 xml:space="preserve">Ca urmare a viiturilor ce au avut loc de-a lungul timpului pe râul Ialomiţa, s-a </w:t>
            </w:r>
            <w:r w:rsidRPr="00112B35">
              <w:rPr>
                <w:rFonts w:ascii="Times New Roman" w:eastAsia="Calibri" w:hAnsi="Times New Roman" w:cs="Times New Roman"/>
                <w:bCs/>
                <w:sz w:val="27"/>
                <w:szCs w:val="27"/>
                <w:lang w:val="ro-RO" w:eastAsia="ar-SA"/>
              </w:rPr>
              <w:lastRenderedPageBreak/>
              <w:t>constatat o diminuare semnificativă a volumului lacului de acumulare, datorita depunerilor de aluviuni.</w:t>
            </w:r>
          </w:p>
          <w:p w14:paraId="69B22FFD" w14:textId="1909ED10" w:rsidR="00831B9A" w:rsidRPr="00112B35" w:rsidRDefault="00831B9A" w:rsidP="002B394C">
            <w:pPr>
              <w:suppressAutoHyphens/>
              <w:spacing w:after="0" w:line="240" w:lineRule="auto"/>
              <w:ind w:firstLine="347"/>
              <w:contextualSpacing/>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În prezent cuveta lacului, în zona colmatată, este plină de vegetaţie care este puternic înţelenită, aceasta făcând dificilă dislocarea materialului depus, la o golire a lacului în timpul tranzitării unei viituri.</w:t>
            </w:r>
          </w:p>
          <w:p w14:paraId="2CD84519" w14:textId="074EC0F6" w:rsidR="00A6748D" w:rsidRPr="00112B35" w:rsidRDefault="00A6748D" w:rsidP="002B394C">
            <w:pPr>
              <w:suppressAutoHyphens/>
              <w:spacing w:after="0" w:line="240" w:lineRule="auto"/>
              <w:ind w:firstLine="347"/>
              <w:contextualSpacing/>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Stadiul avansat de colmatare al lacului prezinta un factor de risc în exploatarea amenajării, existând, în cazul unei viituri, posibilitatea deversării digului mal drept atât în lateral cât şi în zona de încastrare a digului mal drept în rambleul căii ferate.</w:t>
            </w:r>
          </w:p>
          <w:p w14:paraId="734D5ACE" w14:textId="453CD1C8" w:rsidR="00A6748D" w:rsidRPr="00112B35" w:rsidRDefault="00A6748D" w:rsidP="002B394C">
            <w:pPr>
              <w:suppressAutoHyphens/>
              <w:spacing w:after="0" w:line="240" w:lineRule="auto"/>
              <w:ind w:firstLine="347"/>
              <w:contextualSpacing/>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Pentru evitarea deversării digului mal drept în caz de viitură (datorită colmatării accentuate a lacului de acumulare) se propune:</w:t>
            </w:r>
          </w:p>
          <w:p w14:paraId="01578900" w14:textId="55169943" w:rsidR="00A6748D" w:rsidRPr="00112B35" w:rsidRDefault="00A6748D" w:rsidP="002B394C">
            <w:pPr>
              <w:pStyle w:val="Listparagraf"/>
              <w:numPr>
                <w:ilvl w:val="0"/>
                <w:numId w:val="4"/>
              </w:numPr>
              <w:spacing w:after="0" w:line="240" w:lineRule="auto"/>
              <w:ind w:left="0" w:firstLine="347"/>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Supraînălțarea și închiderea digului mal drept în dreptul C.F. Pucioasa – Fieni</w:t>
            </w:r>
          </w:p>
          <w:p w14:paraId="0EAE6F03" w14:textId="727A3BB8" w:rsidR="00A6748D" w:rsidRPr="00112B35" w:rsidRDefault="00A6748D" w:rsidP="002B394C">
            <w:pPr>
              <w:pStyle w:val="Listparagraf"/>
              <w:numPr>
                <w:ilvl w:val="0"/>
                <w:numId w:val="4"/>
              </w:numPr>
              <w:spacing w:after="0" w:line="240" w:lineRule="auto"/>
              <w:ind w:left="0" w:firstLine="347"/>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Crearea unui șenal pe mijlocul lacului de acumulare</w:t>
            </w:r>
            <w:r w:rsidR="000428DD" w:rsidRPr="00112B35">
              <w:rPr>
                <w:rFonts w:ascii="Times New Roman" w:eastAsia="Calibri" w:hAnsi="Times New Roman" w:cs="Times New Roman"/>
                <w:bCs/>
                <w:sz w:val="27"/>
                <w:szCs w:val="27"/>
                <w:lang w:val="ro-RO" w:eastAsia="ar-SA"/>
              </w:rPr>
              <w:t>,</w:t>
            </w:r>
          </w:p>
          <w:p w14:paraId="10B9626E" w14:textId="21C6A7E3" w:rsidR="00A6748D" w:rsidRPr="00112B35" w:rsidRDefault="00A6748D" w:rsidP="002B394C">
            <w:pPr>
              <w:pStyle w:val="Listparagraf"/>
              <w:numPr>
                <w:ilvl w:val="0"/>
                <w:numId w:val="4"/>
              </w:numPr>
              <w:spacing w:after="0" w:line="240" w:lineRule="auto"/>
              <w:ind w:left="0" w:firstLine="347"/>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Prag amonte pentru reținerea aluviunilor</w:t>
            </w:r>
            <w:r w:rsidR="000428DD" w:rsidRPr="00112B35">
              <w:rPr>
                <w:rFonts w:ascii="Times New Roman" w:eastAsia="Calibri" w:hAnsi="Times New Roman" w:cs="Times New Roman"/>
                <w:bCs/>
                <w:sz w:val="27"/>
                <w:szCs w:val="27"/>
                <w:lang w:val="ro-RO" w:eastAsia="ar-SA"/>
              </w:rPr>
              <w:t>,</w:t>
            </w:r>
          </w:p>
          <w:p w14:paraId="428BD63C" w14:textId="5D236D81" w:rsidR="00A6748D" w:rsidRPr="00112B35" w:rsidRDefault="00A6748D" w:rsidP="002B394C">
            <w:pPr>
              <w:pStyle w:val="Listparagraf"/>
              <w:numPr>
                <w:ilvl w:val="0"/>
                <w:numId w:val="4"/>
              </w:numPr>
              <w:spacing w:after="0" w:line="240" w:lineRule="auto"/>
              <w:ind w:left="0" w:firstLine="347"/>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Lucrări de reabilitare a contracanalelor mal drept şi mal stâng</w:t>
            </w:r>
            <w:r w:rsidR="000428DD" w:rsidRPr="00112B35">
              <w:rPr>
                <w:rFonts w:ascii="Times New Roman" w:eastAsia="Calibri" w:hAnsi="Times New Roman" w:cs="Times New Roman"/>
                <w:bCs/>
                <w:sz w:val="27"/>
                <w:szCs w:val="27"/>
                <w:lang w:val="ro-RO" w:eastAsia="ar-SA"/>
              </w:rPr>
              <w:t>,</w:t>
            </w:r>
          </w:p>
          <w:p w14:paraId="27BFBDFA" w14:textId="332CD6FD" w:rsidR="00A6748D" w:rsidRPr="00112B35" w:rsidRDefault="000428DD" w:rsidP="002B394C">
            <w:pPr>
              <w:pStyle w:val="Listparagraf"/>
              <w:numPr>
                <w:ilvl w:val="0"/>
                <w:numId w:val="4"/>
              </w:numPr>
              <w:spacing w:after="0" w:line="240" w:lineRule="auto"/>
              <w:ind w:left="0" w:firstLine="347"/>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Colectare i</w:t>
            </w:r>
            <w:r w:rsidR="00A6748D" w:rsidRPr="00112B35">
              <w:rPr>
                <w:rFonts w:ascii="Times New Roman" w:eastAsia="Calibri" w:hAnsi="Times New Roman" w:cs="Times New Roman"/>
                <w:bCs/>
                <w:sz w:val="27"/>
                <w:szCs w:val="27"/>
                <w:lang w:val="ro-RO" w:eastAsia="ar-SA"/>
              </w:rPr>
              <w:t>nfiltrații pe paramentul aval al barajului mal drept</w:t>
            </w:r>
            <w:r w:rsidRPr="00112B35">
              <w:rPr>
                <w:rFonts w:ascii="Times New Roman" w:eastAsia="Calibri" w:hAnsi="Times New Roman" w:cs="Times New Roman"/>
                <w:bCs/>
                <w:sz w:val="27"/>
                <w:szCs w:val="27"/>
                <w:lang w:val="ro-RO" w:eastAsia="ar-SA"/>
              </w:rPr>
              <w:t>,</w:t>
            </w:r>
          </w:p>
          <w:p w14:paraId="007023D4" w14:textId="5A407BAE" w:rsidR="00A6748D" w:rsidRPr="00112B35" w:rsidRDefault="00A6748D" w:rsidP="002B394C">
            <w:pPr>
              <w:pStyle w:val="Listparagraf"/>
              <w:numPr>
                <w:ilvl w:val="0"/>
                <w:numId w:val="4"/>
              </w:numPr>
              <w:spacing w:after="0" w:line="240" w:lineRule="auto"/>
              <w:ind w:left="0" w:firstLine="347"/>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Lucrări de refacere a rizbermei și consolidări de mal</w:t>
            </w:r>
            <w:r w:rsidR="000428DD" w:rsidRPr="00112B35">
              <w:rPr>
                <w:rFonts w:ascii="Times New Roman" w:eastAsia="Calibri" w:hAnsi="Times New Roman" w:cs="Times New Roman"/>
                <w:bCs/>
                <w:sz w:val="27"/>
                <w:szCs w:val="27"/>
                <w:lang w:val="ro-RO" w:eastAsia="ar-SA"/>
              </w:rPr>
              <w:t>,</w:t>
            </w:r>
          </w:p>
          <w:p w14:paraId="4948BC59" w14:textId="76D59EE5" w:rsidR="00A6748D" w:rsidRPr="00112B35" w:rsidRDefault="000428DD" w:rsidP="002B394C">
            <w:pPr>
              <w:pStyle w:val="Listparagraf"/>
              <w:numPr>
                <w:ilvl w:val="0"/>
                <w:numId w:val="4"/>
              </w:numPr>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Refacere prag de fund situat aval de podul C.F. Pucioasa – Fieni,</w:t>
            </w:r>
          </w:p>
          <w:p w14:paraId="40B78717" w14:textId="7C3DAB7A" w:rsidR="000428DD" w:rsidRPr="00112B35" w:rsidRDefault="000428DD" w:rsidP="002B394C">
            <w:pPr>
              <w:pStyle w:val="Listparagraf"/>
              <w:numPr>
                <w:ilvl w:val="0"/>
                <w:numId w:val="4"/>
              </w:numPr>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Lucrări de reabilitare a paramentului aval al barajului deversor,</w:t>
            </w:r>
          </w:p>
          <w:p w14:paraId="097034DA" w14:textId="244B40D9" w:rsidR="00891B8C" w:rsidRPr="00112B35" w:rsidRDefault="000428DD" w:rsidP="002B394C">
            <w:pPr>
              <w:pStyle w:val="Listparagraf"/>
              <w:numPr>
                <w:ilvl w:val="0"/>
                <w:numId w:val="4"/>
              </w:numPr>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Reabilitarea echipamentului hidromecanic,</w:t>
            </w:r>
          </w:p>
          <w:p w14:paraId="686E1425" w14:textId="3636B2DE" w:rsidR="00480DF9" w:rsidRPr="00112B35" w:rsidRDefault="000428DD" w:rsidP="002B394C">
            <w:pPr>
              <w:pStyle w:val="Listparagraf"/>
              <w:numPr>
                <w:ilvl w:val="0"/>
                <w:numId w:val="4"/>
              </w:numPr>
              <w:spacing w:after="0" w:line="240" w:lineRule="auto"/>
              <w:ind w:left="0" w:firstLine="347"/>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 xml:space="preserve">Centru de monitorizare și intervenție. </w:t>
            </w:r>
          </w:p>
          <w:p w14:paraId="655CA978" w14:textId="64565540" w:rsidR="001B5480" w:rsidRPr="00112B35" w:rsidRDefault="001B5480"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
                <w:sz w:val="27"/>
                <w:szCs w:val="27"/>
                <w:lang w:val="ro-RO" w:eastAsia="ar-SA"/>
              </w:rPr>
              <w:t xml:space="preserve">Obiectul </w:t>
            </w:r>
            <w:r w:rsidR="000F7CC6" w:rsidRPr="00112B35">
              <w:rPr>
                <w:rFonts w:ascii="Times New Roman" w:eastAsia="Calibri" w:hAnsi="Times New Roman" w:cs="Times New Roman"/>
                <w:b/>
                <w:sz w:val="27"/>
                <w:szCs w:val="27"/>
                <w:lang w:val="ro-RO" w:eastAsia="ar-SA"/>
              </w:rPr>
              <w:t>2 -</w:t>
            </w:r>
            <w:r w:rsidRPr="00112B35">
              <w:rPr>
                <w:rFonts w:ascii="Times New Roman" w:eastAsia="Calibri" w:hAnsi="Times New Roman" w:cs="Times New Roman"/>
                <w:bCs/>
                <w:sz w:val="27"/>
                <w:szCs w:val="27"/>
                <w:lang w:val="ro-RO" w:eastAsia="ar-SA"/>
              </w:rPr>
              <w:t xml:space="preserve"> </w:t>
            </w:r>
            <w:r w:rsidR="000F7CC6" w:rsidRPr="00112B35">
              <w:rPr>
                <w:rFonts w:ascii="Times New Roman" w:eastAsia="Calibri" w:hAnsi="Times New Roman" w:cs="Times New Roman"/>
                <w:b/>
                <w:sz w:val="27"/>
                <w:szCs w:val="27"/>
                <w:lang w:val="ro-RO" w:eastAsia="ar-SA"/>
              </w:rPr>
              <w:t>Reabilitare derivaţie Pascov – Ialomiţa</w:t>
            </w:r>
            <w:r w:rsidRPr="00112B35">
              <w:rPr>
                <w:rFonts w:ascii="Times New Roman" w:eastAsia="Calibri" w:hAnsi="Times New Roman" w:cs="Times New Roman"/>
                <w:bCs/>
                <w:sz w:val="27"/>
                <w:szCs w:val="27"/>
                <w:lang w:val="ro-RO" w:eastAsia="ar-SA"/>
              </w:rPr>
              <w:t>:</w:t>
            </w:r>
          </w:p>
          <w:p w14:paraId="17EF0F80" w14:textId="1AFA4EB2" w:rsidR="004768BF" w:rsidRPr="00112B35" w:rsidRDefault="004768BF"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 xml:space="preserve">Reabilitarea derivației cuprinde corectarea amplasării pragului de intrare în derivație prin optimizarea unghiului de intrare în derivație de la </w:t>
            </w:r>
            <w:r w:rsidRPr="00112B35">
              <w:rPr>
                <w:rFonts w:ascii="Times New Roman" w:eastAsia="Times New Roman" w:hAnsi="Times New Roman" w:cs="Times New Roman"/>
                <w:sz w:val="27"/>
                <w:szCs w:val="27"/>
                <w:lang w:val="ro-RO"/>
              </w:rPr>
              <w:t>90</w:t>
            </w:r>
            <w:r w:rsidRPr="00112B35">
              <w:rPr>
                <w:rFonts w:ascii="Times New Roman" w:eastAsia="Times New Roman" w:hAnsi="Times New Roman" w:cs="Times New Roman"/>
                <w:sz w:val="27"/>
                <w:szCs w:val="27"/>
                <w:vertAlign w:val="superscript"/>
                <w:lang w:val="ro-RO"/>
              </w:rPr>
              <w:t>0</w:t>
            </w:r>
            <w:r w:rsidRPr="00112B35">
              <w:rPr>
                <w:rFonts w:ascii="Times New Roman" w:eastAsia="Calibri" w:hAnsi="Times New Roman" w:cs="Times New Roman"/>
                <w:bCs/>
                <w:sz w:val="27"/>
                <w:szCs w:val="27"/>
                <w:lang w:val="ro-RO" w:eastAsia="ar-SA"/>
              </w:rPr>
              <w:t xml:space="preserve"> cât are în prezent la </w:t>
            </w:r>
            <w:r w:rsidRPr="00112B35">
              <w:rPr>
                <w:rFonts w:ascii="Times New Roman" w:eastAsia="Times New Roman" w:hAnsi="Times New Roman" w:cs="Times New Roman"/>
                <w:sz w:val="27"/>
                <w:szCs w:val="27"/>
                <w:lang w:val="ro-RO"/>
              </w:rPr>
              <w:t>60</w:t>
            </w:r>
            <w:r w:rsidRPr="00112B35">
              <w:rPr>
                <w:rFonts w:ascii="Times New Roman" w:eastAsia="Times New Roman" w:hAnsi="Times New Roman" w:cs="Times New Roman"/>
                <w:sz w:val="27"/>
                <w:szCs w:val="27"/>
                <w:vertAlign w:val="superscript"/>
                <w:lang w:val="ro-RO"/>
              </w:rPr>
              <w:t>0</w:t>
            </w:r>
            <w:r w:rsidRPr="00112B35">
              <w:rPr>
                <w:rFonts w:ascii="Times New Roman" w:eastAsia="Calibri" w:hAnsi="Times New Roman" w:cs="Times New Roman"/>
                <w:bCs/>
                <w:sz w:val="27"/>
                <w:szCs w:val="27"/>
                <w:lang w:val="ro-RO" w:eastAsia="ar-SA"/>
              </w:rPr>
              <w:t xml:space="preserve"> propus acum, asigurându-se condiții optime de acces a apei în derivație. </w:t>
            </w:r>
          </w:p>
          <w:p w14:paraId="493256C6" w14:textId="7D44A990" w:rsidR="004768BF" w:rsidRPr="00112B35" w:rsidRDefault="004768BF"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Lucrările propuse a fi realizate pentru reabilitarea derivației Pascov – Ialomița sunt următoarele:</w:t>
            </w:r>
          </w:p>
          <w:p w14:paraId="2B37C964" w14:textId="3C616299" w:rsidR="004768BF" w:rsidRPr="00112B35" w:rsidRDefault="004768BF"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 Reabilitare priza pârâu Pascov – derivație cu lucrările aferente;</w:t>
            </w:r>
          </w:p>
          <w:p w14:paraId="1635C48B" w14:textId="32735E09" w:rsidR="004768BF" w:rsidRPr="00112B35" w:rsidRDefault="004768BF"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 Refacere și protejare taluz interior;</w:t>
            </w:r>
          </w:p>
          <w:p w14:paraId="27C1B95A" w14:textId="76561260" w:rsidR="004768BF" w:rsidRPr="00112B35" w:rsidRDefault="004768BF"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 Amenajare talveg pentru asigurare pantă fund;</w:t>
            </w:r>
          </w:p>
          <w:p w14:paraId="00BF735E" w14:textId="655F835C" w:rsidR="001B5480" w:rsidRPr="00112B35" w:rsidRDefault="004768BF"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 Reabilitare zonă de debușare în râul Ialomița;</w:t>
            </w:r>
          </w:p>
          <w:p w14:paraId="6D6EBE39" w14:textId="2C917245" w:rsidR="004768BF" w:rsidRPr="00112B35" w:rsidRDefault="004768BF" w:rsidP="002B394C">
            <w:pPr>
              <w:suppressAutoHyphens/>
              <w:spacing w:after="0" w:line="240" w:lineRule="auto"/>
              <w:ind w:firstLine="347"/>
              <w:jc w:val="both"/>
              <w:rPr>
                <w:rFonts w:ascii="Times New Roman" w:eastAsia="Calibri" w:hAnsi="Times New Roman" w:cs="Times New Roman"/>
                <w:b/>
                <w:sz w:val="27"/>
                <w:szCs w:val="27"/>
                <w:lang w:val="ro-RO" w:eastAsia="ar-SA"/>
              </w:rPr>
            </w:pPr>
            <w:r w:rsidRPr="00112B35">
              <w:rPr>
                <w:rFonts w:ascii="Times New Roman" w:eastAsia="Calibri" w:hAnsi="Times New Roman" w:cs="Times New Roman"/>
                <w:b/>
                <w:sz w:val="27"/>
                <w:szCs w:val="27"/>
                <w:lang w:val="ro-RO" w:eastAsia="ar-SA"/>
              </w:rPr>
              <w:t>Obiectul 3 – Amenajare albie pârâu Vulcana</w:t>
            </w:r>
          </w:p>
          <w:p w14:paraId="22F5A98E" w14:textId="77777777" w:rsidR="004768BF" w:rsidRPr="00112B35" w:rsidRDefault="004768BF"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În cadrul acestui obiect se vor executa apărări de mal și dig de închidere a liniei de apărare existente.</w:t>
            </w:r>
          </w:p>
          <w:p w14:paraId="457683F4" w14:textId="77777777" w:rsidR="004768BF" w:rsidRPr="00112B35" w:rsidRDefault="004768BF"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Apărările de mal vor fi executate din:</w:t>
            </w:r>
          </w:p>
          <w:p w14:paraId="6EB0F989" w14:textId="69ECA7A5" w:rsidR="004768BF" w:rsidRPr="00112B35" w:rsidRDefault="004768BF" w:rsidP="002B394C">
            <w:pPr>
              <w:pStyle w:val="Listparagraf"/>
              <w:numPr>
                <w:ilvl w:val="0"/>
                <w:numId w:val="4"/>
              </w:numPr>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ziduri de sprijin din zidărie din piatra cu fundații din beton ciclopian;</w:t>
            </w:r>
          </w:p>
          <w:p w14:paraId="1661EB11" w14:textId="72645700" w:rsidR="004768BF" w:rsidRPr="00112B35" w:rsidRDefault="004768BF" w:rsidP="002B394C">
            <w:pPr>
              <w:pStyle w:val="Listparagraf"/>
              <w:numPr>
                <w:ilvl w:val="0"/>
                <w:numId w:val="4"/>
              </w:numPr>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coșuri din gabioane;</w:t>
            </w:r>
          </w:p>
          <w:p w14:paraId="62D9956F" w14:textId="1D0CEBCD" w:rsidR="004768BF" w:rsidRPr="00112B35" w:rsidRDefault="004768BF" w:rsidP="002B394C">
            <w:pPr>
              <w:pStyle w:val="Listparagraf"/>
              <w:numPr>
                <w:ilvl w:val="0"/>
                <w:numId w:val="4"/>
              </w:numPr>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prism din anrocamente pe care sprijină un pereu zidit din piatră.</w:t>
            </w:r>
          </w:p>
          <w:p w14:paraId="4983E1CE" w14:textId="569AB245" w:rsidR="004768BF" w:rsidRPr="00112B35" w:rsidRDefault="004768BF" w:rsidP="002B394C">
            <w:pPr>
              <w:suppressAutoHyphens/>
              <w:spacing w:after="0" w:line="240" w:lineRule="auto"/>
              <w:ind w:firstLine="347"/>
              <w:jc w:val="both"/>
              <w:rPr>
                <w:rFonts w:ascii="Times New Roman" w:eastAsia="Calibri" w:hAnsi="Times New Roman" w:cs="Times New Roman"/>
                <w:b/>
                <w:sz w:val="27"/>
                <w:szCs w:val="27"/>
                <w:lang w:val="ro-RO" w:eastAsia="ar-SA"/>
              </w:rPr>
            </w:pPr>
            <w:r w:rsidRPr="00112B35">
              <w:rPr>
                <w:rFonts w:ascii="Times New Roman" w:eastAsia="Calibri" w:hAnsi="Times New Roman" w:cs="Times New Roman"/>
                <w:b/>
                <w:sz w:val="27"/>
                <w:szCs w:val="27"/>
                <w:lang w:val="ro-RO" w:eastAsia="ar-SA"/>
              </w:rPr>
              <w:t>Obiectul 4 – Amenajare albie pârâu Bizdidel</w:t>
            </w:r>
          </w:p>
          <w:p w14:paraId="6F375A88" w14:textId="4275EA41" w:rsidR="004768BF" w:rsidRPr="00112B35" w:rsidRDefault="004768BF"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 xml:space="preserve">Lucrările propuse în proiect sunt lucrări de regularizare a albiei minore de tip clasic de reprofilare şi de apărări de maluri, care au şi rolul de apărare contra </w:t>
            </w:r>
            <w:r w:rsidRPr="00112B35">
              <w:rPr>
                <w:rFonts w:ascii="Times New Roman" w:eastAsia="Calibri" w:hAnsi="Times New Roman" w:cs="Times New Roman"/>
                <w:bCs/>
                <w:sz w:val="27"/>
                <w:szCs w:val="27"/>
                <w:lang w:val="ro-RO" w:eastAsia="ar-SA"/>
              </w:rPr>
              <w:lastRenderedPageBreak/>
              <w:t>inundaţiilor.</w:t>
            </w:r>
          </w:p>
          <w:p w14:paraId="40A8A60A" w14:textId="28B70452" w:rsidR="004768BF" w:rsidRPr="00112B35" w:rsidRDefault="00972108"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Lucrările de apărare împotriva inundațiilor vor fi executate din:</w:t>
            </w:r>
          </w:p>
          <w:p w14:paraId="102D983B" w14:textId="0A9C1188" w:rsidR="00972108" w:rsidRPr="00112B35" w:rsidRDefault="00972108" w:rsidP="002B394C">
            <w:pPr>
              <w:pStyle w:val="Listparagraf"/>
              <w:numPr>
                <w:ilvl w:val="0"/>
                <w:numId w:val="4"/>
              </w:numPr>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Apărare de mal cu zid de sprijin</w:t>
            </w:r>
          </w:p>
          <w:p w14:paraId="20593F56" w14:textId="33864E78" w:rsidR="00972108" w:rsidRPr="00112B35" w:rsidRDefault="00972108" w:rsidP="002B394C">
            <w:pPr>
              <w:pStyle w:val="Listparagraf"/>
              <w:numPr>
                <w:ilvl w:val="0"/>
                <w:numId w:val="4"/>
              </w:numPr>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Apărare de mal cu prism de anrocamente</w:t>
            </w:r>
          </w:p>
          <w:p w14:paraId="427D31BA" w14:textId="13FE953B" w:rsidR="00972108" w:rsidRPr="00112B35" w:rsidRDefault="00972108" w:rsidP="002B394C">
            <w:pPr>
              <w:pStyle w:val="Listparagraf"/>
              <w:numPr>
                <w:ilvl w:val="0"/>
                <w:numId w:val="4"/>
              </w:numPr>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Apărare de mal cu prism și taluzul protejat cu pereu din piatră uscată</w:t>
            </w:r>
          </w:p>
          <w:p w14:paraId="53070022" w14:textId="5E4A428D" w:rsidR="00972108" w:rsidRPr="00112B35" w:rsidRDefault="00972108" w:rsidP="002B394C">
            <w:pPr>
              <w:pStyle w:val="Listparagraf"/>
              <w:suppressAutoHyphens/>
              <w:spacing w:after="0" w:line="240" w:lineRule="auto"/>
              <w:ind w:left="0" w:firstLine="347"/>
              <w:jc w:val="both"/>
              <w:rPr>
                <w:rFonts w:ascii="Times New Roman" w:eastAsia="Calibri" w:hAnsi="Times New Roman" w:cs="Times New Roman"/>
                <w:b/>
                <w:sz w:val="27"/>
                <w:szCs w:val="27"/>
                <w:lang w:val="ro-RO" w:eastAsia="ar-SA"/>
              </w:rPr>
            </w:pPr>
            <w:r w:rsidRPr="00112B35">
              <w:rPr>
                <w:rFonts w:ascii="Times New Roman" w:eastAsia="Calibri" w:hAnsi="Times New Roman" w:cs="Times New Roman"/>
                <w:b/>
                <w:sz w:val="27"/>
                <w:szCs w:val="27"/>
                <w:lang w:val="ro-RO" w:eastAsia="ar-SA"/>
              </w:rPr>
              <w:t>Obiectul 5 – Lucrări de împădurire – Șotânga</w:t>
            </w:r>
          </w:p>
          <w:p w14:paraId="18DA0CCD" w14:textId="1453E615" w:rsidR="00972108" w:rsidRPr="00112B35" w:rsidRDefault="00972108" w:rsidP="002B394C">
            <w:pPr>
              <w:pStyle w:val="Listparagraf"/>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 xml:space="preserve"> În perimetrul Șotânga, Garda Forestieră Ploiești urmează să gestioneze execuția reconstrucției ecologice forestiere în conformitate cu H.G. 1257/2011 prin plantarea unor puieți din specii forestiere ce vor fi stabilite ca urmare a efectuării studiilor pedologice de către proiectant atestat conform Ordinului 1763/2015.</w:t>
            </w:r>
          </w:p>
          <w:p w14:paraId="71AE5E7C" w14:textId="649604D4" w:rsidR="00972108" w:rsidRPr="00112B35" w:rsidRDefault="00972108" w:rsidP="002B394C">
            <w:pPr>
              <w:pStyle w:val="Listparagraf"/>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Volumul total excavat de V = 436.140 mc din cuveta lacului va fi sistematizat în parcele aflate în perimetrul de ameliorare Șotânga</w:t>
            </w:r>
            <w:r w:rsidR="00480DF9" w:rsidRPr="00112B35">
              <w:rPr>
                <w:rFonts w:ascii="Times New Roman" w:eastAsia="Calibri" w:hAnsi="Times New Roman" w:cs="Times New Roman"/>
                <w:bCs/>
                <w:sz w:val="27"/>
                <w:szCs w:val="27"/>
                <w:lang w:val="ro-RO" w:eastAsia="ar-SA"/>
              </w:rPr>
              <w:t>.</w:t>
            </w:r>
          </w:p>
          <w:p w14:paraId="6A4436BE" w14:textId="2820C7BF" w:rsidR="00480DF9" w:rsidRPr="00112B35" w:rsidRDefault="00480DF9" w:rsidP="002B394C">
            <w:pPr>
              <w:pStyle w:val="Listparagraf"/>
              <w:suppressAutoHyphens/>
              <w:spacing w:after="0" w:line="240" w:lineRule="auto"/>
              <w:ind w:left="0" w:firstLine="347"/>
              <w:jc w:val="both"/>
              <w:rPr>
                <w:rFonts w:ascii="Times New Roman" w:eastAsia="Calibri" w:hAnsi="Times New Roman" w:cs="Times New Roman"/>
                <w:bCs/>
                <w:sz w:val="27"/>
                <w:szCs w:val="27"/>
                <w:lang w:val="ro-RO" w:eastAsia="ar-SA"/>
              </w:rPr>
            </w:pPr>
            <w:r w:rsidRPr="00112B35">
              <w:rPr>
                <w:rFonts w:ascii="Times New Roman" w:eastAsia="Calibri" w:hAnsi="Times New Roman" w:cs="Times New Roman"/>
                <w:bCs/>
                <w:sz w:val="27"/>
                <w:szCs w:val="27"/>
                <w:lang w:val="ro-RO" w:eastAsia="ar-SA"/>
              </w:rPr>
              <w:t>Având în vedere rezultatele analizelor materialului excavat din cuveta lacului Pucioasa se vor planta puieţi din specii de arbori şi arbuşti.</w:t>
            </w:r>
          </w:p>
          <w:p w14:paraId="4BB98CA7" w14:textId="77777777" w:rsidR="001B5480" w:rsidRPr="00112B35" w:rsidRDefault="001B5480" w:rsidP="002B394C">
            <w:pPr>
              <w:suppressAutoHyphens/>
              <w:spacing w:after="0" w:line="240" w:lineRule="auto"/>
              <w:ind w:firstLine="347"/>
              <w:jc w:val="both"/>
              <w:rPr>
                <w:rFonts w:ascii="Times New Roman" w:eastAsia="Calibri" w:hAnsi="Times New Roman" w:cs="Times New Roman"/>
                <w:bCs/>
                <w:sz w:val="27"/>
                <w:szCs w:val="27"/>
                <w:lang w:val="ro-RO" w:eastAsia="ar-SA"/>
              </w:rPr>
            </w:pPr>
            <w:r w:rsidRPr="00112B35">
              <w:rPr>
                <w:rFonts w:ascii="Times New Roman" w:eastAsia="Times New Roman" w:hAnsi="Times New Roman" w:cs="Times New Roman"/>
                <w:bCs/>
                <w:iCs/>
                <w:sz w:val="27"/>
                <w:szCs w:val="27"/>
                <w:lang w:val="ro-RO"/>
              </w:rPr>
              <w:t>Soluțiile tehnice sunt în concordanță cu cerințele Directivei  2000/60/CE a Parlamentului European și a Consiliului din 23 octombrie 2000 de stabilire a unui cadru de politică comunitară în domeniul apei privind evaluarea și gestionarea riscului la inundații, pentru protecția și îmbunătățirea specificului mediului înconjurător și a aspectului său estetic și prevenirea sau minimizarea pierderilor economice prin reducerea riscului la inundații și măsuri de protecție locală în zonele populate.</w:t>
            </w:r>
          </w:p>
          <w:p w14:paraId="2855C2A7" w14:textId="77777777" w:rsidR="001B5480" w:rsidRPr="00112B35" w:rsidRDefault="001B5480" w:rsidP="002B394C">
            <w:pPr>
              <w:suppressAutoHyphens/>
              <w:overflowPunct w:val="0"/>
              <w:autoSpaceDE w:val="0"/>
              <w:autoSpaceDN w:val="0"/>
              <w:adjustRightInd w:val="0"/>
              <w:spacing w:after="0" w:line="240" w:lineRule="auto"/>
              <w:ind w:firstLine="347"/>
              <w:jc w:val="both"/>
              <w:textAlignment w:val="baseline"/>
              <w:rPr>
                <w:rFonts w:ascii="Times New Roman" w:eastAsia="Times New Roman" w:hAnsi="Times New Roman" w:cs="Times New Roman"/>
                <w:bCs/>
                <w:iCs/>
                <w:sz w:val="27"/>
                <w:szCs w:val="27"/>
                <w:lang w:val="ro-RO"/>
              </w:rPr>
            </w:pPr>
            <w:r w:rsidRPr="00112B35">
              <w:rPr>
                <w:rFonts w:ascii="Times New Roman" w:eastAsia="Times New Roman" w:hAnsi="Times New Roman" w:cs="Times New Roman"/>
                <w:bCs/>
                <w:iCs/>
                <w:sz w:val="27"/>
                <w:szCs w:val="27"/>
                <w:lang w:val="ro-RO"/>
              </w:rPr>
              <w:t xml:space="preserve">Lucrările care se realizează în cadrul acestui obiectiv de investiții se încadrează în Strategia națională de management al riscului la inundații pe termen mediu și lung, aprobată prin Hotărârea Guvernului nr.846/2010, care definește un cadru tehnic, instituțional și legal pentru prevenirea și reducerea tuturor consecințelor negative ale inundațiilor, până la niveluri acceptabile gradual și procentual, asupra activităților socio-economice, asupra proprietăților, asupra vieții și sănătății oamenilor și asupra mediului înconjurător, ținând cont de necesitățile specifice și de obligațiile internaționale ale României, fiind în concordanță cu orizontul de timp al Strategiei Naționale pentru  Dezvoltare Durabilă. </w:t>
            </w:r>
          </w:p>
          <w:p w14:paraId="50954031" w14:textId="4F0FB68B" w:rsidR="001B5480" w:rsidRPr="00112B35" w:rsidRDefault="001B5480" w:rsidP="002B394C">
            <w:pPr>
              <w:suppressAutoHyphens/>
              <w:spacing w:after="0" w:line="240" w:lineRule="auto"/>
              <w:ind w:firstLine="347"/>
              <w:jc w:val="both"/>
              <w:rPr>
                <w:rFonts w:ascii="Times New Roman" w:eastAsia="Times New Roman" w:hAnsi="Times New Roman" w:cs="Times New Roman"/>
                <w:bCs/>
                <w:i/>
                <w:sz w:val="27"/>
                <w:szCs w:val="27"/>
                <w:lang w:val="ro-RO"/>
              </w:rPr>
            </w:pPr>
            <w:r w:rsidRPr="00112B35">
              <w:rPr>
                <w:rFonts w:ascii="Times New Roman" w:eastAsia="Times New Roman" w:hAnsi="Times New Roman" w:cs="Times New Roman"/>
                <w:bCs/>
                <w:i/>
                <w:sz w:val="27"/>
                <w:szCs w:val="27"/>
                <w:lang w:val="ro-RO"/>
              </w:rPr>
              <w:t>Valoarea obiectivului de investiții a fost avizată în Consiliului Interministerial de Avizare Lucrări Publice d</w:t>
            </w:r>
            <w:r w:rsidR="00B01599" w:rsidRPr="00112B35">
              <w:rPr>
                <w:rFonts w:ascii="Times New Roman" w:eastAsia="Times New Roman" w:hAnsi="Times New Roman" w:cs="Times New Roman"/>
                <w:bCs/>
                <w:i/>
                <w:sz w:val="27"/>
                <w:szCs w:val="27"/>
                <w:lang w:val="ro-RO"/>
              </w:rPr>
              <w:t>e Interes Național și Locuințe.</w:t>
            </w:r>
          </w:p>
        </w:tc>
      </w:tr>
      <w:tr w:rsidR="001B5480" w:rsidRPr="00112B35" w14:paraId="7EA99A4A" w14:textId="77777777" w:rsidTr="00112B35">
        <w:trPr>
          <w:trHeight w:val="262"/>
        </w:trPr>
        <w:tc>
          <w:tcPr>
            <w:tcW w:w="2127" w:type="dxa"/>
            <w:tcBorders>
              <w:top w:val="single" w:sz="4" w:space="0" w:color="000000"/>
              <w:left w:val="single" w:sz="4" w:space="0" w:color="000000"/>
              <w:bottom w:val="single" w:sz="4" w:space="0" w:color="000000"/>
              <w:right w:val="nil"/>
            </w:tcBorders>
            <w:hideMark/>
          </w:tcPr>
          <w:p w14:paraId="268C6E1D" w14:textId="77777777" w:rsidR="001B5480" w:rsidRPr="00112B35" w:rsidRDefault="001B5480"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4"/>
                <w:szCs w:val="28"/>
                <w:lang w:val="ro-RO" w:eastAsia="ar-SA"/>
              </w:rPr>
              <w:lastRenderedPageBreak/>
              <w:t>3.  Alte informații</w:t>
            </w:r>
          </w:p>
        </w:tc>
        <w:tc>
          <w:tcPr>
            <w:tcW w:w="9072" w:type="dxa"/>
            <w:gridSpan w:val="4"/>
            <w:tcBorders>
              <w:top w:val="single" w:sz="4" w:space="0" w:color="000000"/>
              <w:left w:val="single" w:sz="4" w:space="0" w:color="000000"/>
              <w:bottom w:val="single" w:sz="4" w:space="0" w:color="000000"/>
              <w:right w:val="single" w:sz="4" w:space="0" w:color="000000"/>
            </w:tcBorders>
            <w:hideMark/>
          </w:tcPr>
          <w:p w14:paraId="74691723" w14:textId="77777777" w:rsidR="001B5480" w:rsidRPr="00112B35" w:rsidRDefault="001B5480"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Nu au fost identificate.</w:t>
            </w:r>
          </w:p>
        </w:tc>
      </w:tr>
      <w:tr w:rsidR="001B5480" w:rsidRPr="00112B35" w14:paraId="1003234B" w14:textId="77777777" w:rsidTr="00112B35">
        <w:tc>
          <w:tcPr>
            <w:tcW w:w="11199" w:type="dxa"/>
            <w:gridSpan w:val="5"/>
            <w:tcBorders>
              <w:top w:val="single" w:sz="4" w:space="0" w:color="000000"/>
              <w:left w:val="single" w:sz="4" w:space="0" w:color="000000"/>
              <w:bottom w:val="single" w:sz="4" w:space="0" w:color="000000"/>
              <w:right w:val="single" w:sz="4" w:space="0" w:color="000000"/>
            </w:tcBorders>
          </w:tcPr>
          <w:p w14:paraId="28DAE30A" w14:textId="77777777" w:rsidR="00B01599" w:rsidRPr="00112B35" w:rsidRDefault="00B01599" w:rsidP="002B394C">
            <w:pPr>
              <w:suppressAutoHyphens/>
              <w:spacing w:after="0" w:line="240" w:lineRule="auto"/>
              <w:jc w:val="center"/>
              <w:rPr>
                <w:rFonts w:ascii="Times New Roman" w:eastAsia="Calibri" w:hAnsi="Times New Roman" w:cs="Times New Roman"/>
                <w:b/>
                <w:sz w:val="28"/>
                <w:szCs w:val="28"/>
                <w:lang w:val="ro-RO" w:eastAsia="ar-SA"/>
              </w:rPr>
            </w:pPr>
          </w:p>
          <w:p w14:paraId="4B90FD65" w14:textId="77777777" w:rsidR="001B5480" w:rsidRPr="00112B35" w:rsidRDefault="001B5480" w:rsidP="002B394C">
            <w:pPr>
              <w:suppressAutoHyphens/>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Secțiunea a 3-a</w:t>
            </w:r>
          </w:p>
          <w:p w14:paraId="40EE4613" w14:textId="6AC8ACA8" w:rsidR="001B5480" w:rsidRPr="00112B35" w:rsidRDefault="001B5480" w:rsidP="002B394C">
            <w:pPr>
              <w:suppressAutoHyphens/>
              <w:spacing w:after="0" w:line="240" w:lineRule="auto"/>
              <w:jc w:val="center"/>
              <w:rPr>
                <w:rFonts w:ascii="Times New Roman" w:eastAsia="Calibri" w:hAnsi="Times New Roman" w:cs="Times New Roman"/>
                <w:sz w:val="28"/>
                <w:szCs w:val="28"/>
                <w:lang w:val="ro-RO" w:eastAsia="ar-SA"/>
              </w:rPr>
            </w:pPr>
            <w:r w:rsidRPr="00112B35">
              <w:rPr>
                <w:rFonts w:ascii="Times New Roman" w:eastAsia="Calibri" w:hAnsi="Times New Roman" w:cs="Times New Roman"/>
                <w:b/>
                <w:sz w:val="28"/>
                <w:szCs w:val="28"/>
                <w:lang w:val="ro-RO" w:eastAsia="ar-SA"/>
              </w:rPr>
              <w:t>Impactul socio-economic al act</w:t>
            </w:r>
            <w:r w:rsidR="00112B35">
              <w:rPr>
                <w:rFonts w:ascii="Times New Roman" w:eastAsia="Calibri" w:hAnsi="Times New Roman" w:cs="Times New Roman"/>
                <w:b/>
                <w:sz w:val="28"/>
                <w:szCs w:val="28"/>
                <w:lang w:val="ro-RO" w:eastAsia="ar-SA"/>
              </w:rPr>
              <w:t>ului</w:t>
            </w:r>
            <w:r w:rsidRPr="00112B35">
              <w:rPr>
                <w:rFonts w:ascii="Times New Roman" w:eastAsia="Calibri" w:hAnsi="Times New Roman" w:cs="Times New Roman"/>
                <w:b/>
                <w:sz w:val="28"/>
                <w:szCs w:val="28"/>
                <w:lang w:val="ro-RO" w:eastAsia="ar-SA"/>
              </w:rPr>
              <w:t xml:space="preserve"> normativ</w:t>
            </w:r>
          </w:p>
        </w:tc>
      </w:tr>
      <w:tr w:rsidR="00112B35" w:rsidRPr="00112B35" w14:paraId="7D915E52" w14:textId="77777777" w:rsidTr="00112B35">
        <w:tc>
          <w:tcPr>
            <w:tcW w:w="4111" w:type="dxa"/>
            <w:gridSpan w:val="2"/>
            <w:tcBorders>
              <w:top w:val="single" w:sz="4" w:space="0" w:color="000000"/>
              <w:left w:val="single" w:sz="4" w:space="0" w:color="000000"/>
              <w:bottom w:val="single" w:sz="4" w:space="0" w:color="000000"/>
              <w:right w:val="single" w:sz="4" w:space="0" w:color="000000"/>
            </w:tcBorders>
          </w:tcPr>
          <w:p w14:paraId="6373C99D" w14:textId="7777777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1. Impactul macroeconomic</w:t>
            </w:r>
          </w:p>
          <w:p w14:paraId="677E5C63"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p>
        </w:tc>
        <w:tc>
          <w:tcPr>
            <w:tcW w:w="7088" w:type="dxa"/>
            <w:gridSpan w:val="3"/>
            <w:tcBorders>
              <w:top w:val="single" w:sz="4" w:space="0" w:color="000000"/>
              <w:left w:val="single" w:sz="4" w:space="0" w:color="000000"/>
              <w:bottom w:val="single" w:sz="4" w:space="0" w:color="000000"/>
              <w:right w:val="single" w:sz="4" w:space="0" w:color="000000"/>
            </w:tcBorders>
          </w:tcPr>
          <w:p w14:paraId="176E4D1F" w14:textId="6C0A6785"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 xml:space="preserve">În timpul dezvoltării proiectului, impactul prognozat asupra mediului socio-economic va fi pozitiv, având în vedere că noi locuri de muncă vor fi create pentru comunitățile locale din zona în care lucrările de  reducerea riscului la inundații în bazinul hidrografic Ialomița aval de acumularea Pucioasa </w:t>
            </w:r>
            <w:r w:rsidRPr="00112B35">
              <w:rPr>
                <w:rFonts w:ascii="Times New Roman" w:eastAsia="Calibri" w:hAnsi="Times New Roman" w:cs="Times New Roman"/>
                <w:sz w:val="28"/>
                <w:szCs w:val="28"/>
                <w:lang w:val="ro-RO" w:eastAsia="ar-SA"/>
              </w:rPr>
              <w:lastRenderedPageBreak/>
              <w:t xml:space="preserve">- componenta I  b.h. Ialomița Superioară se vor executa. </w:t>
            </w:r>
          </w:p>
        </w:tc>
      </w:tr>
      <w:tr w:rsidR="00112B35" w:rsidRPr="00112B35" w14:paraId="0A6E9A2D" w14:textId="77777777" w:rsidTr="00112B35">
        <w:tc>
          <w:tcPr>
            <w:tcW w:w="4111" w:type="dxa"/>
            <w:gridSpan w:val="2"/>
            <w:tcBorders>
              <w:top w:val="single" w:sz="4" w:space="0" w:color="000000"/>
              <w:left w:val="single" w:sz="4" w:space="0" w:color="000000"/>
              <w:bottom w:val="single" w:sz="4" w:space="0" w:color="000000"/>
              <w:right w:val="single" w:sz="4" w:space="0" w:color="000000"/>
            </w:tcBorders>
          </w:tcPr>
          <w:p w14:paraId="27902B5F" w14:textId="66325133"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iCs/>
                <w:sz w:val="28"/>
                <w:szCs w:val="28"/>
                <w:lang w:val="ro-RO" w:eastAsia="ar-SA"/>
              </w:rPr>
              <w:lastRenderedPageBreak/>
              <w:t>1</w:t>
            </w:r>
            <w:r w:rsidRPr="00112B35">
              <w:rPr>
                <w:rFonts w:ascii="Times New Roman" w:eastAsia="Calibri" w:hAnsi="Times New Roman" w:cs="Times New Roman"/>
                <w:iCs/>
                <w:sz w:val="28"/>
                <w:szCs w:val="28"/>
                <w:vertAlign w:val="superscript"/>
                <w:lang w:val="ro-RO" w:eastAsia="ar-SA"/>
              </w:rPr>
              <w:t>1</w:t>
            </w:r>
            <w:r w:rsidRPr="00112B35">
              <w:rPr>
                <w:rFonts w:ascii="Times New Roman" w:eastAsia="Calibri" w:hAnsi="Times New Roman" w:cs="Times New Roman"/>
                <w:iCs/>
                <w:sz w:val="28"/>
                <w:szCs w:val="28"/>
                <w:lang w:val="ro-RO" w:eastAsia="ar-SA"/>
              </w:rPr>
              <w:t>.Impactul asupra mediului concurențial și domeniului ajutoarelor de stat</w:t>
            </w:r>
          </w:p>
        </w:tc>
        <w:tc>
          <w:tcPr>
            <w:tcW w:w="7088" w:type="dxa"/>
            <w:gridSpan w:val="3"/>
            <w:tcBorders>
              <w:top w:val="single" w:sz="4" w:space="0" w:color="000000"/>
              <w:left w:val="single" w:sz="4" w:space="0" w:color="000000"/>
              <w:bottom w:val="single" w:sz="4" w:space="0" w:color="000000"/>
              <w:right w:val="single" w:sz="4" w:space="0" w:color="000000"/>
            </w:tcBorders>
          </w:tcPr>
          <w:p w14:paraId="60DC9C8C" w14:textId="7CE3F4AD"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2C2088">
              <w:rPr>
                <w:rFonts w:ascii="Times New Roman" w:eastAsia="Calibri" w:hAnsi="Times New Roman" w:cs="Times New Roman"/>
                <w:sz w:val="28"/>
                <w:szCs w:val="28"/>
                <w:lang w:val="ro-RO" w:eastAsia="ar-SA"/>
              </w:rPr>
              <w:t>Actul normativ nu se referă la acest subiect.</w:t>
            </w:r>
          </w:p>
        </w:tc>
      </w:tr>
      <w:tr w:rsidR="00112B35" w:rsidRPr="00112B35" w14:paraId="40CD764A" w14:textId="77777777" w:rsidTr="00112B35">
        <w:tc>
          <w:tcPr>
            <w:tcW w:w="4111" w:type="dxa"/>
            <w:gridSpan w:val="2"/>
            <w:tcBorders>
              <w:top w:val="single" w:sz="4" w:space="0" w:color="000000"/>
              <w:left w:val="single" w:sz="4" w:space="0" w:color="000000"/>
              <w:bottom w:val="single" w:sz="4" w:space="0" w:color="000000"/>
              <w:right w:val="single" w:sz="4" w:space="0" w:color="000000"/>
            </w:tcBorders>
          </w:tcPr>
          <w:p w14:paraId="088A12D9" w14:textId="042913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2. Impactul asupra mediului de afaceri</w:t>
            </w:r>
          </w:p>
        </w:tc>
        <w:tc>
          <w:tcPr>
            <w:tcW w:w="7088" w:type="dxa"/>
            <w:gridSpan w:val="3"/>
            <w:tcBorders>
              <w:top w:val="single" w:sz="4" w:space="0" w:color="000000"/>
              <w:left w:val="single" w:sz="4" w:space="0" w:color="000000"/>
              <w:bottom w:val="single" w:sz="4" w:space="0" w:color="000000"/>
              <w:right w:val="single" w:sz="4" w:space="0" w:color="000000"/>
            </w:tcBorders>
          </w:tcPr>
          <w:p w14:paraId="3401B6C5" w14:textId="27179F1B"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2C2088">
              <w:rPr>
                <w:rFonts w:ascii="Times New Roman" w:eastAsia="Calibri" w:hAnsi="Times New Roman" w:cs="Times New Roman"/>
                <w:sz w:val="28"/>
                <w:szCs w:val="28"/>
                <w:lang w:val="ro-RO" w:eastAsia="ar-SA"/>
              </w:rPr>
              <w:t>Actul normativ nu se referă la acest subiect.</w:t>
            </w:r>
          </w:p>
        </w:tc>
      </w:tr>
      <w:tr w:rsidR="00112B35" w:rsidRPr="00112B35" w14:paraId="7BBF97FB" w14:textId="77777777" w:rsidTr="00112B35">
        <w:tc>
          <w:tcPr>
            <w:tcW w:w="4111" w:type="dxa"/>
            <w:gridSpan w:val="2"/>
            <w:tcBorders>
              <w:top w:val="single" w:sz="4" w:space="0" w:color="000000"/>
              <w:left w:val="single" w:sz="4" w:space="0" w:color="000000"/>
              <w:bottom w:val="single" w:sz="4" w:space="0" w:color="000000"/>
              <w:right w:val="single" w:sz="4" w:space="0" w:color="000000"/>
            </w:tcBorders>
          </w:tcPr>
          <w:p w14:paraId="10D8F636" w14:textId="40015815"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2</w:t>
            </w:r>
            <w:r w:rsidRPr="00112B35">
              <w:rPr>
                <w:rFonts w:ascii="Times New Roman" w:eastAsia="Calibri" w:hAnsi="Times New Roman" w:cs="Times New Roman"/>
                <w:sz w:val="28"/>
                <w:szCs w:val="28"/>
                <w:vertAlign w:val="superscript"/>
                <w:lang w:val="ro-RO" w:eastAsia="ar-SA"/>
              </w:rPr>
              <w:t>1</w:t>
            </w:r>
            <w:r w:rsidRPr="00112B35">
              <w:rPr>
                <w:rFonts w:ascii="Times New Roman" w:eastAsia="Calibri" w:hAnsi="Times New Roman" w:cs="Times New Roman"/>
                <w:sz w:val="28"/>
                <w:szCs w:val="28"/>
                <w:lang w:val="ro-RO" w:eastAsia="ar-SA"/>
              </w:rPr>
              <w:t xml:space="preserve"> Impactul asupra sarcinilor administrative</w:t>
            </w:r>
          </w:p>
        </w:tc>
        <w:tc>
          <w:tcPr>
            <w:tcW w:w="7088" w:type="dxa"/>
            <w:gridSpan w:val="3"/>
            <w:tcBorders>
              <w:top w:val="single" w:sz="4" w:space="0" w:color="000000"/>
              <w:left w:val="single" w:sz="4" w:space="0" w:color="000000"/>
              <w:bottom w:val="single" w:sz="4" w:space="0" w:color="000000"/>
              <w:right w:val="single" w:sz="4" w:space="0" w:color="000000"/>
            </w:tcBorders>
          </w:tcPr>
          <w:p w14:paraId="6E6A36A7" w14:textId="503FA56D" w:rsidR="00112B35" w:rsidRPr="00112B35" w:rsidRDefault="00112B35" w:rsidP="00AD2964">
            <w:pPr>
              <w:suppressAutoHyphens/>
              <w:spacing w:after="0" w:line="240" w:lineRule="auto"/>
              <w:jc w:val="both"/>
              <w:rPr>
                <w:rFonts w:ascii="Times New Roman" w:eastAsia="Calibri" w:hAnsi="Times New Roman" w:cs="Times New Roman"/>
                <w:b/>
                <w:sz w:val="28"/>
                <w:szCs w:val="28"/>
                <w:lang w:val="ro-RO" w:eastAsia="ar-SA"/>
              </w:rPr>
            </w:pPr>
            <w:r w:rsidRPr="002C2088">
              <w:rPr>
                <w:rFonts w:ascii="Times New Roman" w:eastAsia="Calibri" w:hAnsi="Times New Roman" w:cs="Times New Roman"/>
                <w:sz w:val="28"/>
                <w:szCs w:val="28"/>
                <w:lang w:val="ro-RO" w:eastAsia="ar-SA"/>
              </w:rPr>
              <w:t>Actul normativ nu se referă la acest subiect.</w:t>
            </w:r>
          </w:p>
        </w:tc>
      </w:tr>
      <w:tr w:rsidR="00112B35" w:rsidRPr="00112B35" w14:paraId="0FFB8075" w14:textId="77777777" w:rsidTr="00112B35">
        <w:tc>
          <w:tcPr>
            <w:tcW w:w="4111" w:type="dxa"/>
            <w:gridSpan w:val="2"/>
            <w:tcBorders>
              <w:top w:val="single" w:sz="4" w:space="0" w:color="000000"/>
              <w:left w:val="single" w:sz="4" w:space="0" w:color="000000"/>
              <w:bottom w:val="single" w:sz="4" w:space="0" w:color="000000"/>
              <w:right w:val="single" w:sz="4" w:space="0" w:color="000000"/>
            </w:tcBorders>
          </w:tcPr>
          <w:p w14:paraId="43A6F7B4" w14:textId="38A03351"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Garamond" w:hAnsi="Times New Roman" w:cs="Times New Roman"/>
                <w:iCs/>
                <w:sz w:val="28"/>
                <w:szCs w:val="28"/>
                <w:lang w:val="ro-RO" w:eastAsia="ar-SA"/>
              </w:rPr>
              <w:t>2</w:t>
            </w:r>
            <w:r w:rsidRPr="00112B35">
              <w:rPr>
                <w:rFonts w:ascii="Times New Roman" w:eastAsia="Garamond" w:hAnsi="Times New Roman" w:cs="Times New Roman"/>
                <w:iCs/>
                <w:sz w:val="28"/>
                <w:szCs w:val="28"/>
                <w:vertAlign w:val="superscript"/>
                <w:lang w:val="ro-RO" w:eastAsia="ar-SA"/>
              </w:rPr>
              <w:t xml:space="preserve">2 </w:t>
            </w:r>
            <w:r w:rsidRPr="00112B35">
              <w:rPr>
                <w:rFonts w:ascii="Times New Roman" w:eastAsia="Garamond" w:hAnsi="Times New Roman" w:cs="Times New Roman"/>
                <w:iCs/>
                <w:sz w:val="28"/>
                <w:szCs w:val="28"/>
                <w:lang w:val="ro-RO" w:eastAsia="ar-SA"/>
              </w:rPr>
              <w:t>.Impactul asupra întreprinderilor mici și mijlocii</w:t>
            </w:r>
          </w:p>
        </w:tc>
        <w:tc>
          <w:tcPr>
            <w:tcW w:w="7088" w:type="dxa"/>
            <w:gridSpan w:val="3"/>
            <w:tcBorders>
              <w:top w:val="single" w:sz="4" w:space="0" w:color="000000"/>
              <w:left w:val="single" w:sz="4" w:space="0" w:color="000000"/>
              <w:bottom w:val="single" w:sz="4" w:space="0" w:color="000000"/>
              <w:right w:val="single" w:sz="4" w:space="0" w:color="000000"/>
            </w:tcBorders>
          </w:tcPr>
          <w:p w14:paraId="77799FFC" w14:textId="34BA1F8A" w:rsidR="00112B35" w:rsidRPr="00112B35" w:rsidRDefault="00112B35" w:rsidP="00AD2964">
            <w:pPr>
              <w:suppressAutoHyphens/>
              <w:spacing w:after="0" w:line="240" w:lineRule="auto"/>
              <w:jc w:val="both"/>
              <w:rPr>
                <w:rFonts w:ascii="Times New Roman" w:eastAsia="Calibri" w:hAnsi="Times New Roman" w:cs="Times New Roman"/>
                <w:b/>
                <w:sz w:val="28"/>
                <w:szCs w:val="28"/>
                <w:lang w:val="ro-RO" w:eastAsia="ar-SA"/>
              </w:rPr>
            </w:pPr>
            <w:r w:rsidRPr="002C2088">
              <w:rPr>
                <w:rFonts w:ascii="Times New Roman" w:eastAsia="Calibri" w:hAnsi="Times New Roman" w:cs="Times New Roman"/>
                <w:sz w:val="28"/>
                <w:szCs w:val="28"/>
                <w:lang w:val="ro-RO" w:eastAsia="ar-SA"/>
              </w:rPr>
              <w:t>Actul normativ nu se referă la acest subiect.</w:t>
            </w:r>
          </w:p>
        </w:tc>
      </w:tr>
      <w:tr w:rsidR="00112B35" w:rsidRPr="00112B35" w14:paraId="3522FBE5" w14:textId="77777777" w:rsidTr="00112B35">
        <w:tc>
          <w:tcPr>
            <w:tcW w:w="4111" w:type="dxa"/>
            <w:gridSpan w:val="2"/>
            <w:tcBorders>
              <w:top w:val="single" w:sz="4" w:space="0" w:color="000000"/>
              <w:left w:val="single" w:sz="4" w:space="0" w:color="000000"/>
              <w:bottom w:val="single" w:sz="4" w:space="0" w:color="000000"/>
              <w:right w:val="single" w:sz="4" w:space="0" w:color="000000"/>
            </w:tcBorders>
          </w:tcPr>
          <w:p w14:paraId="0397DFF8" w14:textId="36E0E7F0" w:rsidR="00112B35" w:rsidRPr="00112B35" w:rsidRDefault="00112B35" w:rsidP="002B394C">
            <w:pPr>
              <w:suppressAutoHyphens/>
              <w:spacing w:after="0" w:line="240" w:lineRule="auto"/>
              <w:jc w:val="both"/>
              <w:rPr>
                <w:rFonts w:ascii="Times New Roman" w:eastAsia="Garamond" w:hAnsi="Times New Roman" w:cs="Times New Roman"/>
                <w:iCs/>
                <w:sz w:val="28"/>
                <w:szCs w:val="28"/>
                <w:lang w:val="ro-RO" w:eastAsia="ar-SA"/>
              </w:rPr>
            </w:pPr>
            <w:r w:rsidRPr="00112B35">
              <w:rPr>
                <w:rFonts w:ascii="Times New Roman" w:eastAsia="Calibri" w:hAnsi="Times New Roman" w:cs="Times New Roman"/>
                <w:sz w:val="28"/>
                <w:szCs w:val="28"/>
                <w:lang w:val="ro-RO" w:eastAsia="ar-SA"/>
              </w:rPr>
              <w:t>3. Impactul social</w:t>
            </w:r>
          </w:p>
        </w:tc>
        <w:tc>
          <w:tcPr>
            <w:tcW w:w="7088" w:type="dxa"/>
            <w:gridSpan w:val="3"/>
            <w:tcBorders>
              <w:top w:val="single" w:sz="4" w:space="0" w:color="000000"/>
              <w:left w:val="single" w:sz="4" w:space="0" w:color="000000"/>
              <w:bottom w:val="single" w:sz="4" w:space="0" w:color="000000"/>
              <w:right w:val="single" w:sz="4" w:space="0" w:color="000000"/>
            </w:tcBorders>
          </w:tcPr>
          <w:p w14:paraId="7477DB3F" w14:textId="69DB1916"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Act</w:t>
            </w:r>
            <w:r>
              <w:rPr>
                <w:rFonts w:ascii="Times New Roman" w:eastAsia="Calibri" w:hAnsi="Times New Roman" w:cs="Times New Roman"/>
                <w:sz w:val="28"/>
                <w:szCs w:val="28"/>
                <w:lang w:val="ro-RO" w:eastAsia="ar-SA"/>
              </w:rPr>
              <w:t xml:space="preserve">ul </w:t>
            </w:r>
            <w:r w:rsidRPr="00112B35">
              <w:rPr>
                <w:rFonts w:ascii="Times New Roman" w:eastAsia="Calibri" w:hAnsi="Times New Roman" w:cs="Times New Roman"/>
                <w:sz w:val="28"/>
                <w:szCs w:val="28"/>
                <w:lang w:val="ro-RO" w:eastAsia="ar-SA"/>
              </w:rPr>
              <w:t>normativ nu se referă la acest subiect.</w:t>
            </w:r>
          </w:p>
        </w:tc>
      </w:tr>
      <w:tr w:rsidR="00112B35" w:rsidRPr="00112B35" w14:paraId="39AED9F2" w14:textId="77777777" w:rsidTr="00112B35">
        <w:tc>
          <w:tcPr>
            <w:tcW w:w="4111" w:type="dxa"/>
            <w:gridSpan w:val="2"/>
            <w:tcBorders>
              <w:top w:val="single" w:sz="4" w:space="0" w:color="000000"/>
              <w:left w:val="single" w:sz="4" w:space="0" w:color="000000"/>
              <w:bottom w:val="single" w:sz="4" w:space="0" w:color="000000"/>
              <w:right w:val="single" w:sz="4" w:space="0" w:color="000000"/>
            </w:tcBorders>
          </w:tcPr>
          <w:p w14:paraId="1E39C945" w14:textId="30C2DA53" w:rsidR="00112B35" w:rsidRPr="00112B35" w:rsidRDefault="00112B35" w:rsidP="002B394C">
            <w:pPr>
              <w:suppressAutoHyphens/>
              <w:spacing w:after="0" w:line="240" w:lineRule="auto"/>
              <w:jc w:val="both"/>
              <w:rPr>
                <w:rFonts w:ascii="Times New Roman" w:eastAsia="Garamond" w:hAnsi="Times New Roman" w:cs="Times New Roman"/>
                <w:iCs/>
                <w:sz w:val="28"/>
                <w:szCs w:val="28"/>
                <w:lang w:val="ro-RO" w:eastAsia="ar-SA"/>
              </w:rPr>
            </w:pPr>
            <w:r w:rsidRPr="00112B35">
              <w:rPr>
                <w:rFonts w:ascii="Times New Roman" w:eastAsia="Calibri" w:hAnsi="Times New Roman" w:cs="Times New Roman"/>
                <w:sz w:val="28"/>
                <w:szCs w:val="28"/>
                <w:lang w:val="ro-RO" w:eastAsia="ar-SA"/>
              </w:rPr>
              <w:t>4. Impactul asupra mediului</w:t>
            </w:r>
          </w:p>
        </w:tc>
        <w:tc>
          <w:tcPr>
            <w:tcW w:w="7088" w:type="dxa"/>
            <w:gridSpan w:val="3"/>
            <w:tcBorders>
              <w:top w:val="single" w:sz="4" w:space="0" w:color="000000"/>
              <w:left w:val="single" w:sz="4" w:space="0" w:color="000000"/>
              <w:bottom w:val="single" w:sz="4" w:space="0" w:color="000000"/>
              <w:right w:val="single" w:sz="4" w:space="0" w:color="000000"/>
            </w:tcBorders>
          </w:tcPr>
          <w:p w14:paraId="3E3E7A32" w14:textId="77777777" w:rsidR="00112B35" w:rsidRPr="00112B35" w:rsidRDefault="00112B35" w:rsidP="00AD2964">
            <w:pPr>
              <w:tabs>
                <w:tab w:val="left" w:pos="720"/>
              </w:tabs>
              <w:suppressAutoHyphens/>
              <w:spacing w:after="0" w:line="240" w:lineRule="auto"/>
              <w:ind w:firstLine="317"/>
              <w:jc w:val="both"/>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Lucrările propuse a se executa, prin caracterul lor, au un impact negativ temporar asupra mediului, doar pe durata de execuție. Materialele utilizate vor fi ecologice, nepoluante și se vor integra în mediul înconjurător.</w:t>
            </w:r>
          </w:p>
          <w:p w14:paraId="7DE2940C" w14:textId="77777777" w:rsidR="00112B35" w:rsidRPr="00112B35" w:rsidRDefault="00112B35" w:rsidP="00AD2964">
            <w:pPr>
              <w:tabs>
                <w:tab w:val="left" w:pos="720"/>
              </w:tabs>
              <w:suppressAutoHyphens/>
              <w:spacing w:after="0" w:line="240" w:lineRule="auto"/>
              <w:ind w:firstLine="317"/>
              <w:jc w:val="both"/>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Proiectul respectă măsurile și condițiile care se impun pentru protecția biodiversității pe perioada realizării lucrărilor hidrotehnice și a organizării de șantier. Impactul asupra apelor subterane se poate considera minor datorită genurilor de lucrări alese care nu împiedică transferul apei din râu în freatic și invers. Impactul asupra aerului poate fi considerat minor.</w:t>
            </w:r>
          </w:p>
          <w:p w14:paraId="78567FED" w14:textId="77777777" w:rsidR="00112B35" w:rsidRPr="00112B35" w:rsidRDefault="00112B35" w:rsidP="00AD2964">
            <w:pPr>
              <w:tabs>
                <w:tab w:val="left" w:pos="720"/>
              </w:tabs>
              <w:suppressAutoHyphens/>
              <w:spacing w:after="0" w:line="240" w:lineRule="auto"/>
              <w:ind w:firstLine="317"/>
              <w:jc w:val="both"/>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Datorită traficului rutier al utilajelor grele, în timpul executării lucrărilor, poluarea fonică va fi crescută.</w:t>
            </w:r>
          </w:p>
          <w:p w14:paraId="29EB0F18" w14:textId="297692C5" w:rsidR="00112B35" w:rsidRPr="00112B35" w:rsidRDefault="00112B35" w:rsidP="00AD2964">
            <w:pPr>
              <w:suppressAutoHyphens/>
              <w:spacing w:after="0" w:line="240" w:lineRule="auto"/>
              <w:ind w:firstLine="317"/>
              <w:jc w:val="both"/>
              <w:rPr>
                <w:rFonts w:ascii="Times New Roman" w:eastAsia="Calibri" w:hAnsi="Times New Roman" w:cs="Times New Roman"/>
                <w:sz w:val="27"/>
                <w:szCs w:val="27"/>
                <w:lang w:val="ro-RO" w:eastAsia="ar-SA"/>
              </w:rPr>
            </w:pPr>
            <w:r w:rsidRPr="00112B35">
              <w:rPr>
                <w:rFonts w:ascii="Times New Roman" w:eastAsia="Calibri" w:hAnsi="Times New Roman" w:cs="Times New Roman"/>
                <w:sz w:val="27"/>
                <w:szCs w:val="27"/>
                <w:lang w:val="ro-RO" w:eastAsia="ar-SA"/>
              </w:rPr>
              <w:t>Lucrările vor respecta condițiile impuse prin Acordul de Mediu nr. 12 din 13.08.2021 emis de Agenția pentru Protecția Mediului Dâmbovița.</w:t>
            </w:r>
          </w:p>
        </w:tc>
      </w:tr>
      <w:tr w:rsidR="00112B35" w:rsidRPr="00112B35" w14:paraId="65F8FA16" w14:textId="77777777" w:rsidTr="00112B35">
        <w:tc>
          <w:tcPr>
            <w:tcW w:w="4111" w:type="dxa"/>
            <w:gridSpan w:val="2"/>
            <w:tcBorders>
              <w:top w:val="single" w:sz="4" w:space="0" w:color="000000"/>
              <w:left w:val="single" w:sz="4" w:space="0" w:color="000000"/>
              <w:bottom w:val="single" w:sz="4" w:space="0" w:color="000000"/>
              <w:right w:val="single" w:sz="4" w:space="0" w:color="000000"/>
            </w:tcBorders>
          </w:tcPr>
          <w:p w14:paraId="26B545C3" w14:textId="44E96A28" w:rsidR="00112B35" w:rsidRPr="00112B35" w:rsidRDefault="00112B35" w:rsidP="002B394C">
            <w:pPr>
              <w:suppressAutoHyphens/>
              <w:spacing w:after="0" w:line="240" w:lineRule="auto"/>
              <w:jc w:val="center"/>
              <w:rPr>
                <w:rFonts w:ascii="Times New Roman" w:eastAsia="Garamond" w:hAnsi="Times New Roman" w:cs="Times New Roman"/>
                <w:iCs/>
                <w:sz w:val="28"/>
                <w:szCs w:val="28"/>
                <w:lang w:val="ro-RO" w:eastAsia="ar-SA"/>
              </w:rPr>
            </w:pPr>
            <w:r w:rsidRPr="00112B35">
              <w:rPr>
                <w:rFonts w:ascii="Times New Roman" w:eastAsia="Calibri" w:hAnsi="Times New Roman" w:cs="Times New Roman"/>
                <w:sz w:val="28"/>
                <w:szCs w:val="28"/>
                <w:lang w:val="ro-RO" w:eastAsia="ar-SA"/>
              </w:rPr>
              <w:t>5. Alte informații</w:t>
            </w:r>
          </w:p>
        </w:tc>
        <w:tc>
          <w:tcPr>
            <w:tcW w:w="7088" w:type="dxa"/>
            <w:gridSpan w:val="3"/>
            <w:tcBorders>
              <w:top w:val="single" w:sz="4" w:space="0" w:color="000000"/>
              <w:left w:val="single" w:sz="4" w:space="0" w:color="000000"/>
              <w:bottom w:val="single" w:sz="4" w:space="0" w:color="000000"/>
              <w:right w:val="single" w:sz="4" w:space="0" w:color="000000"/>
            </w:tcBorders>
          </w:tcPr>
          <w:p w14:paraId="1341FFA4" w14:textId="499A4B29"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Nu au fost identificate</w:t>
            </w:r>
          </w:p>
        </w:tc>
      </w:tr>
      <w:tr w:rsidR="00112B35" w:rsidRPr="00112B35" w14:paraId="59004999" w14:textId="77777777" w:rsidTr="00112B35">
        <w:tc>
          <w:tcPr>
            <w:tcW w:w="11199" w:type="dxa"/>
            <w:gridSpan w:val="5"/>
            <w:tcBorders>
              <w:top w:val="single" w:sz="4" w:space="0" w:color="auto"/>
              <w:left w:val="single" w:sz="4" w:space="0" w:color="000000"/>
              <w:bottom w:val="single" w:sz="4" w:space="0" w:color="000000"/>
              <w:right w:val="single" w:sz="4" w:space="0" w:color="000000"/>
            </w:tcBorders>
          </w:tcPr>
          <w:p w14:paraId="75861C45" w14:textId="77777777" w:rsidR="00112B35" w:rsidRPr="00112B35" w:rsidRDefault="00112B35" w:rsidP="002B394C">
            <w:pPr>
              <w:tabs>
                <w:tab w:val="left" w:pos="720"/>
                <w:tab w:val="left" w:pos="900"/>
              </w:tabs>
              <w:suppressAutoHyphens/>
              <w:spacing w:after="0" w:line="240" w:lineRule="auto"/>
              <w:jc w:val="center"/>
              <w:rPr>
                <w:rFonts w:ascii="Times New Roman" w:eastAsia="Calibri" w:hAnsi="Times New Roman" w:cs="Times New Roman"/>
                <w:b/>
                <w:sz w:val="28"/>
                <w:szCs w:val="28"/>
                <w:lang w:val="ro-RO" w:eastAsia="ar-SA"/>
              </w:rPr>
            </w:pPr>
          </w:p>
          <w:p w14:paraId="34F7879E" w14:textId="77777777" w:rsidR="00112B35" w:rsidRPr="00112B35" w:rsidRDefault="00112B35" w:rsidP="002B394C">
            <w:pPr>
              <w:tabs>
                <w:tab w:val="left" w:pos="720"/>
                <w:tab w:val="left" w:pos="900"/>
              </w:tabs>
              <w:suppressAutoHyphens/>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Secțiunea a 4-a</w:t>
            </w:r>
          </w:p>
          <w:p w14:paraId="6D866C94" w14:textId="6358BBE9" w:rsidR="00112B35" w:rsidRPr="00112B35" w:rsidRDefault="00112B35" w:rsidP="002B394C">
            <w:pPr>
              <w:suppressAutoHyphens/>
              <w:spacing w:after="0" w:line="240" w:lineRule="auto"/>
              <w:jc w:val="center"/>
              <w:rPr>
                <w:rFonts w:ascii="Times New Roman" w:eastAsia="Calibri" w:hAnsi="Times New Roman" w:cs="Times New Roman"/>
                <w:sz w:val="28"/>
                <w:szCs w:val="28"/>
                <w:lang w:val="ro-RO" w:eastAsia="ar-SA"/>
              </w:rPr>
            </w:pPr>
            <w:r w:rsidRPr="00112B35">
              <w:rPr>
                <w:rFonts w:ascii="Times New Roman" w:eastAsia="Calibri" w:hAnsi="Times New Roman" w:cs="Times New Roman"/>
                <w:b/>
                <w:sz w:val="28"/>
                <w:szCs w:val="28"/>
                <w:lang w:val="ro-RO" w:eastAsia="ar-SA"/>
              </w:rPr>
              <w:t>Impactul financiar asupra bugetului general consolidat, atât pe termen scurt, pentru anul curent, cât şi pe termen lung (pe 5 ani)</w:t>
            </w:r>
          </w:p>
        </w:tc>
      </w:tr>
      <w:tr w:rsidR="00112B35" w:rsidRPr="00112B35" w14:paraId="35825B62" w14:textId="77777777" w:rsidTr="00112B35">
        <w:tc>
          <w:tcPr>
            <w:tcW w:w="11199" w:type="dxa"/>
            <w:gridSpan w:val="5"/>
            <w:tcBorders>
              <w:top w:val="double" w:sz="2" w:space="0" w:color="C0C0C0"/>
              <w:left w:val="nil"/>
              <w:bottom w:val="double" w:sz="2" w:space="0" w:color="C0C0C0"/>
              <w:right w:val="single" w:sz="4" w:space="0" w:color="auto"/>
            </w:tcBorders>
            <w:tcMar>
              <w:top w:w="10" w:type="dxa"/>
              <w:left w:w="10" w:type="dxa"/>
              <w:bottom w:w="10" w:type="dxa"/>
              <w:right w:w="10" w:type="dxa"/>
            </w:tcMar>
          </w:tcPr>
          <w:p w14:paraId="3AE01FE4" w14:textId="77777777" w:rsidR="00112B35" w:rsidRPr="00112B35" w:rsidRDefault="00112B35" w:rsidP="002B394C">
            <w:pPr>
              <w:tabs>
                <w:tab w:val="left" w:pos="720"/>
                <w:tab w:val="left" w:pos="900"/>
              </w:tabs>
              <w:suppressAutoHyphens/>
              <w:spacing w:after="0" w:line="240" w:lineRule="auto"/>
              <w:rPr>
                <w:rFonts w:ascii="Times New Roman" w:eastAsia="Calibri" w:hAnsi="Times New Roman" w:cs="Times New Roman"/>
                <w:b/>
                <w:sz w:val="28"/>
                <w:szCs w:val="28"/>
                <w:lang w:val="ro-RO" w:eastAsia="ar-SA"/>
              </w:rPr>
            </w:pPr>
          </w:p>
          <w:tbl>
            <w:tblPr>
              <w:tblW w:w="1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10" w:type="dxa"/>
                <w:bottom w:w="10" w:type="dxa"/>
                <w:right w:w="10" w:type="dxa"/>
              </w:tblCellMar>
              <w:tblLook w:val="04A0" w:firstRow="1" w:lastRow="0" w:firstColumn="1" w:lastColumn="0" w:noHBand="0" w:noVBand="1"/>
            </w:tblPr>
            <w:tblGrid>
              <w:gridCol w:w="4945"/>
              <w:gridCol w:w="2014"/>
              <w:gridCol w:w="423"/>
              <w:gridCol w:w="738"/>
              <w:gridCol w:w="645"/>
              <w:gridCol w:w="707"/>
              <w:gridCol w:w="1712"/>
            </w:tblGrid>
            <w:tr w:rsidR="00112B35" w:rsidRPr="00112B35" w14:paraId="45BCF32B" w14:textId="77777777" w:rsidTr="00112B35">
              <w:trPr>
                <w:trHeight w:val="337"/>
              </w:trPr>
              <w:tc>
                <w:tcPr>
                  <w:tcW w:w="11184" w:type="dxa"/>
                  <w:gridSpan w:val="7"/>
                  <w:tcBorders>
                    <w:top w:val="single" w:sz="4" w:space="0" w:color="auto"/>
                    <w:left w:val="single" w:sz="4" w:space="0" w:color="auto"/>
                    <w:bottom w:val="single" w:sz="4" w:space="0" w:color="auto"/>
                    <w:right w:val="single" w:sz="4" w:space="0" w:color="auto"/>
                  </w:tcBorders>
                  <w:vAlign w:val="center"/>
                  <w:hideMark/>
                </w:tcPr>
                <w:p w14:paraId="43343AB4" w14:textId="77777777" w:rsidR="00112B35" w:rsidRPr="00112B35" w:rsidRDefault="00112B35" w:rsidP="002B394C">
                  <w:pPr>
                    <w:suppressAutoHyphens/>
                    <w:spacing w:after="0" w:line="240" w:lineRule="auto"/>
                    <w:jc w:val="right"/>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 mii lei -</w:t>
                  </w:r>
                </w:p>
              </w:tc>
            </w:tr>
            <w:tr w:rsidR="00112B35" w:rsidRPr="00112B35" w14:paraId="7740871C" w14:textId="77777777" w:rsidTr="00112B35">
              <w:trPr>
                <w:trHeight w:val="644"/>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C9820C" w14:textId="77777777" w:rsidR="00112B35" w:rsidRPr="00112B35" w:rsidRDefault="00112B35" w:rsidP="002B394C">
                  <w:pPr>
                    <w:suppressAutoHyphens/>
                    <w:spacing w:after="0" w:line="240" w:lineRule="auto"/>
                    <w:jc w:val="both"/>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Indicatori</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8F06DC" w14:textId="77777777" w:rsidR="00112B35" w:rsidRPr="00112B35" w:rsidRDefault="00112B35" w:rsidP="002B394C">
                  <w:pPr>
                    <w:suppressAutoHyphens/>
                    <w:spacing w:after="0" w:line="240" w:lineRule="auto"/>
                    <w:jc w:val="both"/>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Anul curent</w:t>
                  </w:r>
                </w:p>
              </w:tc>
              <w:tc>
                <w:tcPr>
                  <w:tcW w:w="251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07138A" w14:textId="77777777" w:rsidR="00112B35" w:rsidRPr="00112B35" w:rsidRDefault="00112B35" w:rsidP="002B394C">
                  <w:pPr>
                    <w:suppressAutoHyphens/>
                    <w:spacing w:after="0" w:line="240" w:lineRule="auto"/>
                    <w:jc w:val="both"/>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Următorii 4 ani</w:t>
                  </w: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858B5F" w14:textId="77777777" w:rsidR="00112B35" w:rsidRPr="00112B35" w:rsidRDefault="00112B35" w:rsidP="002B394C">
                  <w:pPr>
                    <w:suppressAutoHyphens/>
                    <w:spacing w:after="0" w:line="240" w:lineRule="auto"/>
                    <w:jc w:val="both"/>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Media pe 5 ani</w:t>
                  </w:r>
                </w:p>
              </w:tc>
            </w:tr>
            <w:tr w:rsidR="00112B35" w:rsidRPr="00112B35" w14:paraId="2911F378"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8C47F1" w14:textId="77777777" w:rsidR="00112B35" w:rsidRPr="00112B35" w:rsidRDefault="00112B35" w:rsidP="002B394C">
                  <w:pPr>
                    <w:suppressAutoHyphens/>
                    <w:spacing w:after="0" w:line="240" w:lineRule="auto"/>
                    <w:jc w:val="center"/>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1</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B0AB4F" w14:textId="77777777" w:rsidR="00112B35" w:rsidRPr="00112B35" w:rsidRDefault="00112B35" w:rsidP="002B394C">
                  <w:pPr>
                    <w:suppressAutoHyphens/>
                    <w:spacing w:after="0" w:line="240" w:lineRule="auto"/>
                    <w:jc w:val="center"/>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2</w:t>
                  </w: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A8EFD4" w14:textId="77777777" w:rsidR="00112B35" w:rsidRPr="00112B35" w:rsidRDefault="00112B35" w:rsidP="002B394C">
                  <w:pPr>
                    <w:suppressAutoHyphens/>
                    <w:spacing w:after="0" w:line="240" w:lineRule="auto"/>
                    <w:jc w:val="center"/>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3</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05A69A" w14:textId="77777777" w:rsidR="00112B35" w:rsidRPr="00112B35" w:rsidRDefault="00112B35" w:rsidP="002B394C">
                  <w:pPr>
                    <w:suppressAutoHyphens/>
                    <w:spacing w:after="0" w:line="240" w:lineRule="auto"/>
                    <w:jc w:val="center"/>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4</w:t>
                  </w: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D55542" w14:textId="77777777" w:rsidR="00112B35" w:rsidRPr="00112B35" w:rsidRDefault="00112B35" w:rsidP="002B394C">
                  <w:pPr>
                    <w:suppressAutoHyphens/>
                    <w:spacing w:after="0" w:line="240" w:lineRule="auto"/>
                    <w:jc w:val="center"/>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5</w:t>
                  </w: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34B3B9" w14:textId="77777777" w:rsidR="00112B35" w:rsidRPr="00112B35" w:rsidRDefault="00112B35" w:rsidP="002B394C">
                  <w:pPr>
                    <w:suppressAutoHyphens/>
                    <w:spacing w:after="0" w:line="240" w:lineRule="auto"/>
                    <w:jc w:val="center"/>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6</w:t>
                  </w: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DF8584" w14:textId="77777777" w:rsidR="00112B35" w:rsidRPr="00112B35" w:rsidRDefault="00112B35" w:rsidP="002B394C">
                  <w:pPr>
                    <w:suppressAutoHyphens/>
                    <w:spacing w:after="0" w:line="240" w:lineRule="auto"/>
                    <w:jc w:val="center"/>
                    <w:rPr>
                      <w:rFonts w:ascii="Times New Roman" w:eastAsia="Calibri" w:hAnsi="Times New Roman" w:cs="Times New Roman"/>
                      <w:sz w:val="24"/>
                      <w:szCs w:val="28"/>
                      <w:lang w:val="ro-RO" w:eastAsia="ar-SA"/>
                    </w:rPr>
                  </w:pPr>
                  <w:r w:rsidRPr="00112B35">
                    <w:rPr>
                      <w:rFonts w:ascii="Times New Roman" w:eastAsia="Calibri" w:hAnsi="Times New Roman" w:cs="Times New Roman"/>
                      <w:sz w:val="24"/>
                      <w:szCs w:val="28"/>
                      <w:lang w:val="ro-RO" w:eastAsia="ar-SA"/>
                    </w:rPr>
                    <w:t>7</w:t>
                  </w:r>
                </w:p>
              </w:tc>
            </w:tr>
            <w:tr w:rsidR="00112B35" w:rsidRPr="00112B35" w14:paraId="68356363" w14:textId="77777777" w:rsidTr="00112B35">
              <w:trPr>
                <w:trHeight w:val="54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B60641" w14:textId="7777777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1. Modificări ale veniturilor bugetare, plus/minus, din care:</w:t>
                  </w:r>
                </w:p>
              </w:tc>
              <w:tc>
                <w:tcPr>
                  <w:tcW w:w="62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1AC647" w14:textId="77777777" w:rsidR="00112B35" w:rsidRPr="00112B35" w:rsidRDefault="00112B35" w:rsidP="002B394C">
                  <w:pPr>
                    <w:suppressAutoHyphens/>
                    <w:snapToGrid w:val="0"/>
                    <w:spacing w:after="0" w:line="240" w:lineRule="auto"/>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Nu este cazul</w:t>
                  </w:r>
                </w:p>
              </w:tc>
            </w:tr>
            <w:tr w:rsidR="00112B35" w:rsidRPr="00112B35" w14:paraId="1F27B7C0" w14:textId="77777777" w:rsidTr="00112B35">
              <w:trPr>
                <w:trHeight w:val="285"/>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32C5BF"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a) buget de stat, din acesta:</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D92919"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0A6F75"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62D15E"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06D259"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C079F2"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131C0B"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4EB6D71B"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C10DDA"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(i) impozit pe profit</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3D3A82"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FA9706"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807628"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41A01D"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A87298"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410702"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7B3FEB5D"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66F88E"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(ii) impozit pe venit</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5A3FF2"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53F105"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5218F1"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93C45F"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E13CDC"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E8C7A6"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73D6EE8C"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355A9A"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lastRenderedPageBreak/>
                    <w:t>b) bugete locale:</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E19DB0"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6B3750"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35D1C1"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BC9CDA"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DA1278"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032CB4"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21E338D4"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8A6620"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(i) impozit pe profit</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7C9771"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CA9E45"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269D32"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698916"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BD0FFE"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1B7EFC"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72C1C44C"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07E819"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c) bugetul asigurărilor sociale de stat:</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5FBAB5"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8A915C"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F76DEE"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4138CC"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2CD555"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00F4F2"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1A11AAAC"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949664"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(i) contribuții de asigurări</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5A3AB0"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8A7344"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74BEF5"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CEB33E"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BF1D1F"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CD3907"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647FBDE0" w14:textId="77777777" w:rsidTr="00112B35">
              <w:trPr>
                <w:trHeight w:val="555"/>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CD35E4" w14:textId="7777777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2.Modificări ale cheltuielilor bugetare, plus/minus, din care:</w:t>
                  </w:r>
                </w:p>
              </w:tc>
              <w:tc>
                <w:tcPr>
                  <w:tcW w:w="62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994885" w14:textId="77777777" w:rsidR="00112B35" w:rsidRPr="00112B35" w:rsidRDefault="00112B35" w:rsidP="002B394C">
                  <w:pPr>
                    <w:suppressAutoHyphens/>
                    <w:snapToGrid w:val="0"/>
                    <w:spacing w:after="0" w:line="240" w:lineRule="auto"/>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Nu este cazul</w:t>
                  </w:r>
                </w:p>
              </w:tc>
            </w:tr>
            <w:tr w:rsidR="00112B35" w:rsidRPr="00112B35" w14:paraId="0F91FB0F"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A436FC" w14:textId="77777777" w:rsidR="00112B35" w:rsidRPr="00112B35" w:rsidRDefault="00112B35" w:rsidP="002B394C">
                  <w:pPr>
                    <w:suppressAutoHyphens/>
                    <w:spacing w:after="0" w:line="240" w:lineRule="auto"/>
                    <w:jc w:val="both"/>
                    <w:rPr>
                      <w:rFonts w:ascii="Times New Roman" w:eastAsia="Calibri" w:hAnsi="Times New Roman" w:cs="Times New Roman"/>
                      <w:b/>
                      <w:bCs/>
                      <w:sz w:val="28"/>
                      <w:szCs w:val="28"/>
                      <w:lang w:val="ro-RO" w:eastAsia="ar-SA"/>
                    </w:rPr>
                  </w:pPr>
                  <w:r w:rsidRPr="00112B35">
                    <w:rPr>
                      <w:rFonts w:ascii="Times New Roman" w:eastAsia="Calibri" w:hAnsi="Times New Roman" w:cs="Times New Roman"/>
                      <w:sz w:val="28"/>
                      <w:szCs w:val="28"/>
                      <w:lang w:val="ro-RO" w:eastAsia="ar-SA"/>
                    </w:rPr>
                    <w:t>a) buget de stat, din acesta:</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DDE17A6"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bCs/>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C3DF453"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bCs/>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FD2F6C3"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bCs/>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B514BD0"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bCs/>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D65482"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bCs/>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74F96F"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28D67794"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5918DB"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(i) cheltuieli de personal</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1B826A"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71C43"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B404A4"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22DA4C"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1D83D4"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573D46"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02108746"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B637BD"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(ii) bunuri şi servicii</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8538BB"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DE4D6E"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4D3339"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B30FBD"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6F8D11"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83A2FD"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23BDC279"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224738" w14:textId="7777777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b)bugetele locale</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13116D"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906A87"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536E1F"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B47420"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D7D9CC"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CB4FB6"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24C2ACFC"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DA6F21" w14:textId="7777777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(i) cheltuieli de personal</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E6104A"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0BD5C6"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15068A"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A8AE68"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379030"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A37B6D"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6A4669F2"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7315B7" w14:textId="7777777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(ii) bunuri şi servicii</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14E2F9"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544DF6"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3FB898"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99A470"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465B65"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2CEB2A"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00E4A8B5"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5B51E4"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c) bugetul asigurărilor sociale de stat:</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615DAA"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530154"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669A55"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3B65CC"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BD48C9"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9DFC4C"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2C6B34C9"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8EAF7"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(i) cheltuieli de personal</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CADCF3"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8B25B3"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32328C"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C9FBA1"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C71000"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BDB8E5"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29B7E2F4"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D4C5C8"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(ii) bunuri si servicii</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B45D6E"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70FB49"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64ED72"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F604A7"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1D7D7E"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642A4E"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7C440802"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8A84C8" w14:textId="7777777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3. Impact financiar, plus/minus, din care:</w:t>
                  </w:r>
                </w:p>
              </w:tc>
              <w:tc>
                <w:tcPr>
                  <w:tcW w:w="62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14B3D6" w14:textId="77777777" w:rsidR="00112B35" w:rsidRPr="00112B35" w:rsidRDefault="00112B35" w:rsidP="002B394C">
                  <w:pPr>
                    <w:suppressAutoHyphens/>
                    <w:snapToGrid w:val="0"/>
                    <w:spacing w:after="0" w:line="240" w:lineRule="auto"/>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Nu este cazul</w:t>
                  </w:r>
                </w:p>
              </w:tc>
            </w:tr>
            <w:tr w:rsidR="00112B35" w:rsidRPr="00112B35" w14:paraId="48311342" w14:textId="77777777" w:rsidTr="00112B35">
              <w:trPr>
                <w:trHeight w:val="27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F42AE3"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a) buget de stat</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A1E318A"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35F4443"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8CAA2F8"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0DADBC2"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2D8F40"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DD41C6"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08A70A2C" w14:textId="77777777" w:rsidTr="00112B35">
              <w:trPr>
                <w:trHeight w:val="285"/>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BCAC03" w14:textId="77777777" w:rsidR="00112B35" w:rsidRPr="00112B35" w:rsidRDefault="00112B35" w:rsidP="002B394C">
                  <w:pPr>
                    <w:suppressAutoHyphens/>
                    <w:spacing w:after="0" w:line="240" w:lineRule="auto"/>
                    <w:jc w:val="both"/>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b) bugete locale</w:t>
                  </w:r>
                </w:p>
              </w:tc>
              <w:tc>
                <w:tcPr>
                  <w:tcW w:w="2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1FAB2E"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F6F779"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80CF26"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97B7C0"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711D83"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85FF7C" w14:textId="77777777" w:rsidR="00112B35" w:rsidRPr="00112B35" w:rsidRDefault="00112B35" w:rsidP="002B394C">
                  <w:pPr>
                    <w:suppressAutoHyphens/>
                    <w:snapToGrid w:val="0"/>
                    <w:spacing w:after="0" w:line="240" w:lineRule="auto"/>
                    <w:jc w:val="center"/>
                    <w:rPr>
                      <w:rFonts w:ascii="Times New Roman" w:eastAsia="Calibri" w:hAnsi="Times New Roman" w:cs="Times New Roman"/>
                      <w:b/>
                      <w:sz w:val="28"/>
                      <w:szCs w:val="28"/>
                      <w:lang w:val="ro-RO" w:eastAsia="ar-SA"/>
                    </w:rPr>
                  </w:pPr>
                </w:p>
              </w:tc>
            </w:tr>
            <w:tr w:rsidR="00112B35" w:rsidRPr="00112B35" w14:paraId="15CEA827" w14:textId="77777777" w:rsidTr="00112B35">
              <w:trPr>
                <w:trHeight w:val="568"/>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3DF076" w14:textId="7777777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4.Propuneri pentru acoperirea creșterii cheltuielilor bugetare</w:t>
                  </w:r>
                </w:p>
              </w:tc>
              <w:tc>
                <w:tcPr>
                  <w:tcW w:w="62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3E945D" w14:textId="77777777" w:rsidR="00112B35" w:rsidRPr="00112B35" w:rsidRDefault="00112B35" w:rsidP="002B394C">
                  <w:pPr>
                    <w:suppressAutoHyphens/>
                    <w:snapToGrid w:val="0"/>
                    <w:spacing w:after="0" w:line="240" w:lineRule="auto"/>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Nu este cazul</w:t>
                  </w:r>
                </w:p>
              </w:tc>
            </w:tr>
            <w:tr w:rsidR="00112B35" w:rsidRPr="00112B35" w14:paraId="6C41E781" w14:textId="77777777" w:rsidTr="00112B35">
              <w:trPr>
                <w:trHeight w:val="555"/>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159704" w14:textId="7777777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5.Propuneri pentru a compensa reducerea veniturilor bugetare</w:t>
                  </w:r>
                </w:p>
              </w:tc>
              <w:tc>
                <w:tcPr>
                  <w:tcW w:w="62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4F4CCB" w14:textId="77777777" w:rsidR="00112B35" w:rsidRPr="00112B35" w:rsidRDefault="00112B35" w:rsidP="002B394C">
                  <w:pPr>
                    <w:suppressAutoHyphens/>
                    <w:snapToGrid w:val="0"/>
                    <w:spacing w:after="0" w:line="240" w:lineRule="auto"/>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Nu este cazul</w:t>
                  </w:r>
                </w:p>
              </w:tc>
            </w:tr>
            <w:tr w:rsidR="00112B35" w:rsidRPr="00112B35" w14:paraId="66E5736B" w14:textId="77777777" w:rsidTr="00112B35">
              <w:trPr>
                <w:trHeight w:val="500"/>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5B1EF3" w14:textId="77777777" w:rsidR="00112B35" w:rsidRPr="00112B35" w:rsidRDefault="00112B35" w:rsidP="002B394C">
                  <w:pPr>
                    <w:suppressAutoHyphens/>
                    <w:spacing w:after="0" w:line="240" w:lineRule="auto"/>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6.Calcule detaliate privind fundamentarea modificărilor veniturilor și/sau cheltuielilor bugetare</w:t>
                  </w:r>
                </w:p>
              </w:tc>
              <w:tc>
                <w:tcPr>
                  <w:tcW w:w="62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F1716" w14:textId="77777777" w:rsidR="00112B35" w:rsidRPr="00112B35" w:rsidRDefault="00112B35" w:rsidP="002B394C">
                  <w:pPr>
                    <w:suppressAutoHyphens/>
                    <w:spacing w:after="0" w:line="240" w:lineRule="auto"/>
                    <w:rPr>
                      <w:rFonts w:ascii="Times New Roman" w:eastAsia="Calibri" w:hAnsi="Times New Roman" w:cs="Times New Roman"/>
                      <w:b/>
                      <w:sz w:val="28"/>
                      <w:szCs w:val="28"/>
                      <w:lang w:val="ro-RO" w:eastAsia="ar-SA"/>
                    </w:rPr>
                  </w:pPr>
                  <w:r w:rsidRPr="00112B35">
                    <w:rPr>
                      <w:rFonts w:ascii="Times New Roman" w:eastAsia="Calibri" w:hAnsi="Times New Roman" w:cs="Times New Roman"/>
                      <w:sz w:val="28"/>
                      <w:szCs w:val="28"/>
                      <w:lang w:val="ro-RO" w:eastAsia="ar-SA"/>
                    </w:rPr>
                    <w:t>Nu este cazul</w:t>
                  </w:r>
                </w:p>
              </w:tc>
            </w:tr>
            <w:tr w:rsidR="00112B35" w:rsidRPr="00112B35" w14:paraId="02821378" w14:textId="77777777" w:rsidTr="00112B35">
              <w:trPr>
                <w:trHeight w:val="1823"/>
              </w:trPr>
              <w:tc>
                <w:tcPr>
                  <w:tcW w:w="4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89B434" w14:textId="7777777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 xml:space="preserve">7.Alte informații          </w:t>
                  </w:r>
                </w:p>
              </w:tc>
              <w:tc>
                <w:tcPr>
                  <w:tcW w:w="62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D2EAAF" w14:textId="4F4351BB"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ro-RO"/>
                    </w:rPr>
                  </w:pPr>
                  <w:bookmarkStart w:id="0" w:name="_Hlk99015742"/>
                  <w:r w:rsidRPr="00112B35">
                    <w:rPr>
                      <w:rFonts w:ascii="Times New Roman" w:eastAsia="Calibri" w:hAnsi="Times New Roman" w:cs="Times New Roman"/>
                      <w:sz w:val="28"/>
                      <w:szCs w:val="28"/>
                      <w:lang w:val="ro-RO" w:eastAsia="ro-RO"/>
                    </w:rPr>
                    <w:t>Finanţarea investiției se realizează din  fonduri externe nerambursabile prin Fondul de Coeziune – P.O.I.M.-AXA PRIORITARĂ 5, de la bugetul de stat prin bugetul Ministerului, Mediului, Apelor și Pădurilor, în limita sumelor aprobate anual cu această destinație, din veniturile proprii ale Administrației Naționale “Apele Române”, precum  și din alte surse legal constituite, conform programelor de investiții publice aprobate potrivit legii.</w:t>
                  </w:r>
                  <w:bookmarkEnd w:id="0"/>
                </w:p>
              </w:tc>
            </w:tr>
            <w:tr w:rsidR="00112B35" w:rsidRPr="00112B35" w14:paraId="139DD102" w14:textId="77777777" w:rsidTr="00112B35">
              <w:trPr>
                <w:trHeight w:val="587"/>
              </w:trPr>
              <w:tc>
                <w:tcPr>
                  <w:tcW w:w="11184"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B5DDF2" w14:textId="77777777" w:rsidR="00112B35" w:rsidRPr="00112B35" w:rsidRDefault="00112B35" w:rsidP="002B394C">
                  <w:pPr>
                    <w:suppressAutoHyphens/>
                    <w:autoSpaceDE w:val="0"/>
                    <w:spacing w:after="0" w:line="240" w:lineRule="auto"/>
                    <w:jc w:val="center"/>
                    <w:rPr>
                      <w:rFonts w:ascii="Times New Roman" w:eastAsia="Calibri" w:hAnsi="Times New Roman" w:cs="Times New Roman"/>
                      <w:b/>
                      <w:iCs/>
                      <w:sz w:val="28"/>
                      <w:szCs w:val="28"/>
                      <w:lang w:val="ro-RO" w:eastAsia="ar-SA"/>
                    </w:rPr>
                  </w:pPr>
                  <w:r w:rsidRPr="00112B35">
                    <w:rPr>
                      <w:rFonts w:ascii="Times New Roman" w:eastAsia="Calibri" w:hAnsi="Times New Roman" w:cs="Times New Roman"/>
                      <w:b/>
                      <w:iCs/>
                      <w:sz w:val="28"/>
                      <w:szCs w:val="28"/>
                      <w:lang w:val="ro-RO" w:eastAsia="ar-SA"/>
                    </w:rPr>
                    <w:t>Secțiunea a 5-a</w:t>
                  </w:r>
                </w:p>
                <w:p w14:paraId="2C8208F1" w14:textId="7E9B30FD" w:rsidR="00112B35" w:rsidRPr="00112B35" w:rsidRDefault="00112B35" w:rsidP="002B394C">
                  <w:pPr>
                    <w:suppressAutoHyphens/>
                    <w:overflowPunct w:val="0"/>
                    <w:autoSpaceDE w:val="0"/>
                    <w:spacing w:after="0" w:line="240" w:lineRule="auto"/>
                    <w:jc w:val="center"/>
                    <w:rPr>
                      <w:rFonts w:ascii="Times New Roman" w:eastAsia="Times New Roman" w:hAnsi="Times New Roman" w:cs="Times New Roman"/>
                      <w:b/>
                      <w:iCs/>
                      <w:sz w:val="28"/>
                      <w:szCs w:val="28"/>
                      <w:lang w:val="ro-RO" w:eastAsia="ar-SA"/>
                    </w:rPr>
                  </w:pPr>
                  <w:r w:rsidRPr="00112B35">
                    <w:rPr>
                      <w:rFonts w:ascii="Times New Roman" w:eastAsia="Times New Roman" w:hAnsi="Times New Roman" w:cs="Times New Roman"/>
                      <w:b/>
                      <w:iCs/>
                      <w:sz w:val="28"/>
                      <w:szCs w:val="28"/>
                      <w:lang w:val="ro-RO" w:eastAsia="ar-SA"/>
                    </w:rPr>
                    <w:t>Efectele act</w:t>
                  </w:r>
                  <w:r>
                    <w:rPr>
                      <w:rFonts w:ascii="Times New Roman" w:eastAsia="Times New Roman" w:hAnsi="Times New Roman" w:cs="Times New Roman"/>
                      <w:b/>
                      <w:iCs/>
                      <w:sz w:val="28"/>
                      <w:szCs w:val="28"/>
                      <w:lang w:val="ro-RO" w:eastAsia="ar-SA"/>
                    </w:rPr>
                    <w:t>ului</w:t>
                  </w:r>
                  <w:r w:rsidRPr="00112B35">
                    <w:rPr>
                      <w:rFonts w:ascii="Times New Roman" w:eastAsia="Times New Roman" w:hAnsi="Times New Roman" w:cs="Times New Roman"/>
                      <w:b/>
                      <w:iCs/>
                      <w:sz w:val="28"/>
                      <w:szCs w:val="28"/>
                      <w:lang w:val="ro-RO" w:eastAsia="ar-SA"/>
                    </w:rPr>
                    <w:t xml:space="preserve"> normativ asupra legislației în vigoare</w:t>
                  </w:r>
                </w:p>
              </w:tc>
            </w:tr>
          </w:tbl>
          <w:p w14:paraId="2867E9D5" w14:textId="77777777" w:rsidR="00112B35" w:rsidRPr="00112B35" w:rsidRDefault="00112B35" w:rsidP="002B394C">
            <w:pPr>
              <w:suppressAutoHyphens/>
              <w:autoSpaceDE w:val="0"/>
              <w:spacing w:after="0" w:line="240" w:lineRule="auto"/>
              <w:jc w:val="center"/>
              <w:rPr>
                <w:rFonts w:ascii="Times New Roman" w:eastAsia="Calibri" w:hAnsi="Times New Roman" w:cs="Times New Roman"/>
                <w:sz w:val="28"/>
                <w:szCs w:val="28"/>
                <w:lang w:val="ro-RO" w:eastAsia="ar-SA"/>
              </w:rPr>
            </w:pPr>
          </w:p>
        </w:tc>
      </w:tr>
      <w:tr w:rsidR="00112B35" w:rsidRPr="00112B35" w14:paraId="2EF7647E" w14:textId="77777777" w:rsidTr="00112B35">
        <w:tc>
          <w:tcPr>
            <w:tcW w:w="11199" w:type="dxa"/>
            <w:gridSpan w:val="5"/>
            <w:tcBorders>
              <w:top w:val="double" w:sz="2" w:space="0" w:color="C0C0C0"/>
              <w:left w:val="nil"/>
              <w:bottom w:val="double" w:sz="2" w:space="0" w:color="C0C0C0"/>
              <w:right w:val="single" w:sz="4" w:space="0" w:color="auto"/>
            </w:tcBorders>
            <w:tcMar>
              <w:top w:w="10" w:type="dxa"/>
              <w:left w:w="10" w:type="dxa"/>
              <w:bottom w:w="10" w:type="dxa"/>
              <w:right w:w="10" w:type="dxa"/>
            </w:tcMar>
          </w:tcPr>
          <w:p w14:paraId="64F8919F" w14:textId="77777777" w:rsidR="00112B35" w:rsidRPr="00112B35" w:rsidRDefault="00112B35" w:rsidP="002B394C">
            <w:pPr>
              <w:tabs>
                <w:tab w:val="left" w:pos="720"/>
                <w:tab w:val="left" w:pos="900"/>
              </w:tabs>
              <w:suppressAutoHyphens/>
              <w:spacing w:after="0" w:line="240" w:lineRule="auto"/>
              <w:rPr>
                <w:rFonts w:ascii="Times New Roman" w:eastAsia="Calibri" w:hAnsi="Times New Roman" w:cs="Times New Roman"/>
                <w:b/>
                <w:sz w:val="28"/>
                <w:szCs w:val="28"/>
                <w:lang w:val="ro-RO" w:eastAsia="ar-SA"/>
              </w:rPr>
            </w:pPr>
          </w:p>
        </w:tc>
      </w:tr>
      <w:tr w:rsidR="00112B35" w:rsidRPr="00112B35" w14:paraId="7C4D15D2" w14:textId="77777777" w:rsidTr="00112B35">
        <w:tc>
          <w:tcPr>
            <w:tcW w:w="5063" w:type="dxa"/>
            <w:gridSpan w:val="3"/>
            <w:tcBorders>
              <w:top w:val="single" w:sz="4" w:space="0" w:color="000000"/>
              <w:left w:val="single" w:sz="4" w:space="0" w:color="000000"/>
              <w:bottom w:val="single" w:sz="4" w:space="0" w:color="000000"/>
              <w:right w:val="nil"/>
            </w:tcBorders>
          </w:tcPr>
          <w:p w14:paraId="1CB1ECE2" w14:textId="7E3CB003"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1.</w:t>
            </w:r>
            <w:r w:rsidRPr="00112B35">
              <w:rPr>
                <w:rFonts w:ascii="Times New Roman" w:hAnsi="Times New Roman" w:cs="Times New Roman"/>
                <w:sz w:val="28"/>
                <w:szCs w:val="28"/>
              </w:rPr>
              <w:t xml:space="preserve"> </w:t>
            </w:r>
            <w:r w:rsidRPr="00112B35">
              <w:rPr>
                <w:rFonts w:ascii="Times New Roman" w:eastAsia="Calibri" w:hAnsi="Times New Roman" w:cs="Times New Roman"/>
                <w:sz w:val="28"/>
                <w:szCs w:val="28"/>
                <w:lang w:val="ro-RO" w:eastAsia="ar-SA"/>
              </w:rPr>
              <w:t>Măsuri normative necesare pentru aplicarea prevederilor act</w:t>
            </w:r>
            <w:r>
              <w:rPr>
                <w:rFonts w:ascii="Times New Roman" w:eastAsia="Calibri" w:hAnsi="Times New Roman" w:cs="Times New Roman"/>
                <w:sz w:val="28"/>
                <w:szCs w:val="28"/>
                <w:lang w:val="ro-RO" w:eastAsia="ar-SA"/>
              </w:rPr>
              <w:t>ului</w:t>
            </w:r>
            <w:r w:rsidRPr="00112B35">
              <w:rPr>
                <w:rFonts w:ascii="Times New Roman" w:eastAsia="Calibri" w:hAnsi="Times New Roman" w:cs="Times New Roman"/>
                <w:sz w:val="28"/>
                <w:szCs w:val="28"/>
                <w:lang w:val="ro-RO" w:eastAsia="ar-SA"/>
              </w:rPr>
              <w:t xml:space="preserve"> normativ: </w:t>
            </w:r>
          </w:p>
          <w:p w14:paraId="70D9500C" w14:textId="29E24326"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lastRenderedPageBreak/>
              <w:t>a) acte normative în vigoare ce vor fi modificate sau abrogate, ca urmare a intrării în vigoare a act</w:t>
            </w:r>
            <w:r>
              <w:rPr>
                <w:rFonts w:ascii="Times New Roman" w:eastAsia="Calibri" w:hAnsi="Times New Roman" w:cs="Times New Roman"/>
                <w:sz w:val="28"/>
                <w:szCs w:val="28"/>
                <w:lang w:val="ro-RO" w:eastAsia="ar-SA"/>
              </w:rPr>
              <w:t>ului</w:t>
            </w:r>
            <w:r w:rsidRPr="00112B35">
              <w:rPr>
                <w:rFonts w:ascii="Times New Roman" w:eastAsia="Calibri" w:hAnsi="Times New Roman" w:cs="Times New Roman"/>
                <w:sz w:val="28"/>
                <w:szCs w:val="28"/>
                <w:lang w:val="ro-RO" w:eastAsia="ar-SA"/>
              </w:rPr>
              <w:t xml:space="preserve"> normativ; </w:t>
            </w:r>
          </w:p>
          <w:p w14:paraId="78E84921" w14:textId="5BE0D42B"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b) acte normative ce urmează a fi elaborate în vederea implementării noilor dispoziții.</w:t>
            </w:r>
          </w:p>
        </w:tc>
        <w:tc>
          <w:tcPr>
            <w:tcW w:w="6136" w:type="dxa"/>
            <w:gridSpan w:val="2"/>
            <w:tcBorders>
              <w:top w:val="single" w:sz="4" w:space="0" w:color="000000"/>
              <w:left w:val="single" w:sz="4" w:space="0" w:color="000000"/>
              <w:bottom w:val="single" w:sz="4" w:space="0" w:color="000000"/>
              <w:right w:val="single" w:sz="4" w:space="0" w:color="000000"/>
            </w:tcBorders>
          </w:tcPr>
          <w:p w14:paraId="024A6D3B" w14:textId="562A558E"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lastRenderedPageBreak/>
              <w:t>Act</w:t>
            </w:r>
            <w:r>
              <w:rPr>
                <w:rFonts w:ascii="Times New Roman" w:eastAsia="Calibri" w:hAnsi="Times New Roman" w:cs="Times New Roman"/>
                <w:sz w:val="28"/>
                <w:szCs w:val="28"/>
                <w:lang w:val="ro-RO" w:eastAsia="ar-SA"/>
              </w:rPr>
              <w:t xml:space="preserve">ul </w:t>
            </w:r>
            <w:r w:rsidRPr="00112B35">
              <w:rPr>
                <w:rFonts w:ascii="Times New Roman" w:eastAsia="Calibri" w:hAnsi="Times New Roman" w:cs="Times New Roman"/>
                <w:sz w:val="28"/>
                <w:szCs w:val="28"/>
                <w:lang w:val="ro-RO" w:eastAsia="ar-SA"/>
              </w:rPr>
              <w:t>normativ nu se referă la acest subiect.</w:t>
            </w:r>
          </w:p>
        </w:tc>
      </w:tr>
      <w:tr w:rsidR="00112B35" w:rsidRPr="00112B35" w14:paraId="24326933" w14:textId="77777777" w:rsidTr="00112B35">
        <w:tc>
          <w:tcPr>
            <w:tcW w:w="5063" w:type="dxa"/>
            <w:gridSpan w:val="3"/>
            <w:tcBorders>
              <w:top w:val="single" w:sz="4" w:space="0" w:color="000000"/>
              <w:left w:val="single" w:sz="4" w:space="0" w:color="000000"/>
              <w:bottom w:val="single" w:sz="4" w:space="0" w:color="000000"/>
              <w:right w:val="nil"/>
            </w:tcBorders>
          </w:tcPr>
          <w:p w14:paraId="344B0BA2" w14:textId="2DE2E29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1</w:t>
            </w:r>
            <w:r w:rsidRPr="00112B35">
              <w:rPr>
                <w:rFonts w:ascii="Times New Roman" w:eastAsia="Calibri" w:hAnsi="Times New Roman" w:cs="Times New Roman"/>
                <w:sz w:val="28"/>
                <w:szCs w:val="28"/>
                <w:vertAlign w:val="superscript"/>
                <w:lang w:val="ro-RO" w:eastAsia="ar-SA"/>
              </w:rPr>
              <w:t>1</w:t>
            </w:r>
            <w:r w:rsidRPr="00112B35">
              <w:rPr>
                <w:rFonts w:ascii="Times New Roman" w:eastAsia="Calibri" w:hAnsi="Times New Roman" w:cs="Times New Roman"/>
                <w:sz w:val="28"/>
                <w:szCs w:val="28"/>
                <w:lang w:val="ro-RO" w:eastAsia="ar-SA"/>
              </w:rPr>
              <w:t>. Compatibilitatea act</w:t>
            </w:r>
            <w:r>
              <w:rPr>
                <w:rFonts w:ascii="Times New Roman" w:eastAsia="Calibri" w:hAnsi="Times New Roman" w:cs="Times New Roman"/>
                <w:sz w:val="28"/>
                <w:szCs w:val="28"/>
                <w:lang w:val="ro-RO" w:eastAsia="ar-SA"/>
              </w:rPr>
              <w:t>ului</w:t>
            </w:r>
            <w:r w:rsidRPr="00112B35">
              <w:rPr>
                <w:rFonts w:ascii="Times New Roman" w:eastAsia="Calibri" w:hAnsi="Times New Roman" w:cs="Times New Roman"/>
                <w:sz w:val="28"/>
                <w:szCs w:val="28"/>
                <w:lang w:val="ro-RO" w:eastAsia="ar-SA"/>
              </w:rPr>
              <w:t xml:space="preserve"> normativ cu legislația în domeniul achizițiilor publice</w:t>
            </w:r>
          </w:p>
        </w:tc>
        <w:tc>
          <w:tcPr>
            <w:tcW w:w="6136" w:type="dxa"/>
            <w:gridSpan w:val="2"/>
            <w:tcBorders>
              <w:top w:val="single" w:sz="4" w:space="0" w:color="000000"/>
              <w:left w:val="single" w:sz="4" w:space="0" w:color="000000"/>
              <w:bottom w:val="single" w:sz="4" w:space="0" w:color="auto"/>
              <w:right w:val="single" w:sz="4" w:space="0" w:color="000000"/>
            </w:tcBorders>
          </w:tcPr>
          <w:p w14:paraId="3E0A1773" w14:textId="086D99B9" w:rsidR="00112B35" w:rsidRPr="00112B35" w:rsidRDefault="00112B35" w:rsidP="002B394C">
            <w:pPr>
              <w:suppressAutoHyphens/>
              <w:spacing w:after="0" w:line="240" w:lineRule="auto"/>
              <w:rPr>
                <w:rFonts w:ascii="Times New Roman" w:eastAsia="Calibri" w:hAnsi="Times New Roman" w:cs="Times New Roman"/>
                <w:sz w:val="28"/>
                <w:szCs w:val="28"/>
                <w:lang w:val="ro-RO" w:eastAsia="ar-SA"/>
              </w:rPr>
            </w:pPr>
            <w:r w:rsidRPr="00660718">
              <w:rPr>
                <w:rFonts w:ascii="Times New Roman" w:eastAsia="Calibri" w:hAnsi="Times New Roman" w:cs="Times New Roman"/>
                <w:sz w:val="28"/>
                <w:szCs w:val="28"/>
                <w:lang w:val="ro-RO" w:eastAsia="ar-SA"/>
              </w:rPr>
              <w:t>Actul normativ nu se referă la acest subiect.</w:t>
            </w:r>
          </w:p>
        </w:tc>
      </w:tr>
      <w:tr w:rsidR="00112B35" w:rsidRPr="00112B35" w14:paraId="1B5E883D" w14:textId="77777777" w:rsidTr="00112B35">
        <w:trPr>
          <w:trHeight w:val="677"/>
        </w:trPr>
        <w:tc>
          <w:tcPr>
            <w:tcW w:w="5063" w:type="dxa"/>
            <w:gridSpan w:val="3"/>
            <w:tcBorders>
              <w:top w:val="single" w:sz="4" w:space="0" w:color="000000"/>
              <w:left w:val="single" w:sz="4" w:space="0" w:color="000000"/>
              <w:bottom w:val="single" w:sz="4" w:space="0" w:color="000000"/>
              <w:right w:val="single" w:sz="4" w:space="0" w:color="auto"/>
            </w:tcBorders>
          </w:tcPr>
          <w:p w14:paraId="753AABC0" w14:textId="60160E7E"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2. Conformitatea act</w:t>
            </w:r>
            <w:r>
              <w:rPr>
                <w:rFonts w:ascii="Times New Roman" w:eastAsia="Calibri" w:hAnsi="Times New Roman" w:cs="Times New Roman"/>
                <w:sz w:val="28"/>
                <w:szCs w:val="28"/>
                <w:lang w:val="ro-RO" w:eastAsia="ar-SA"/>
              </w:rPr>
              <w:t>ului</w:t>
            </w:r>
            <w:r w:rsidRPr="00112B35">
              <w:rPr>
                <w:rFonts w:ascii="Times New Roman" w:eastAsia="Calibri" w:hAnsi="Times New Roman" w:cs="Times New Roman"/>
                <w:sz w:val="28"/>
                <w:szCs w:val="28"/>
                <w:lang w:val="ro-RO" w:eastAsia="ar-SA"/>
              </w:rPr>
              <w:t xml:space="preserve"> normativ cu legislația comunitară în cazul proiectelor ce transpun prevederi comunitare</w:t>
            </w:r>
          </w:p>
        </w:tc>
        <w:tc>
          <w:tcPr>
            <w:tcW w:w="6136" w:type="dxa"/>
            <w:gridSpan w:val="2"/>
            <w:tcBorders>
              <w:top w:val="single" w:sz="4" w:space="0" w:color="auto"/>
              <w:left w:val="single" w:sz="4" w:space="0" w:color="auto"/>
              <w:bottom w:val="single" w:sz="4" w:space="0" w:color="auto"/>
              <w:right w:val="single" w:sz="4" w:space="0" w:color="auto"/>
            </w:tcBorders>
          </w:tcPr>
          <w:p w14:paraId="66DBDA9C" w14:textId="28508334" w:rsidR="00112B35" w:rsidRPr="00112B35" w:rsidRDefault="00112B35" w:rsidP="002B394C">
            <w:pPr>
              <w:suppressAutoHyphens/>
              <w:spacing w:after="0" w:line="240" w:lineRule="auto"/>
              <w:rPr>
                <w:rFonts w:ascii="Times New Roman" w:eastAsia="Calibri" w:hAnsi="Times New Roman" w:cs="Times New Roman"/>
                <w:sz w:val="28"/>
                <w:szCs w:val="28"/>
                <w:lang w:val="ro-RO" w:eastAsia="ar-SA"/>
              </w:rPr>
            </w:pPr>
            <w:r w:rsidRPr="00660718">
              <w:rPr>
                <w:rFonts w:ascii="Times New Roman" w:eastAsia="Calibri" w:hAnsi="Times New Roman" w:cs="Times New Roman"/>
                <w:sz w:val="28"/>
                <w:szCs w:val="28"/>
                <w:lang w:val="ro-RO" w:eastAsia="ar-SA"/>
              </w:rPr>
              <w:t>Actul normativ nu se referă la acest subiect.</w:t>
            </w:r>
          </w:p>
        </w:tc>
      </w:tr>
      <w:tr w:rsidR="00112B35" w:rsidRPr="00112B35" w14:paraId="7C109D2E" w14:textId="77777777" w:rsidTr="00112B35">
        <w:trPr>
          <w:trHeight w:val="475"/>
        </w:trPr>
        <w:tc>
          <w:tcPr>
            <w:tcW w:w="5063" w:type="dxa"/>
            <w:gridSpan w:val="3"/>
            <w:tcBorders>
              <w:top w:val="single" w:sz="4" w:space="0" w:color="000000"/>
              <w:left w:val="single" w:sz="4" w:space="0" w:color="000000"/>
              <w:bottom w:val="single" w:sz="4" w:space="0" w:color="000000"/>
              <w:right w:val="nil"/>
            </w:tcBorders>
          </w:tcPr>
          <w:p w14:paraId="149D3F6A" w14:textId="3D5EEED9"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3. Măsuri normative necesare aplicării directe a actelor normative comunitare</w:t>
            </w:r>
          </w:p>
        </w:tc>
        <w:tc>
          <w:tcPr>
            <w:tcW w:w="6136" w:type="dxa"/>
            <w:gridSpan w:val="2"/>
            <w:tcBorders>
              <w:top w:val="single" w:sz="4" w:space="0" w:color="auto"/>
              <w:left w:val="single" w:sz="4" w:space="0" w:color="000000"/>
              <w:bottom w:val="single" w:sz="4" w:space="0" w:color="000000"/>
              <w:right w:val="single" w:sz="4" w:space="0" w:color="000000"/>
            </w:tcBorders>
          </w:tcPr>
          <w:p w14:paraId="6F968246" w14:textId="55C913CC" w:rsidR="00112B35" w:rsidRPr="00112B35" w:rsidRDefault="00112B35" w:rsidP="002B394C">
            <w:pPr>
              <w:suppressAutoHyphens/>
              <w:spacing w:after="0" w:line="240" w:lineRule="auto"/>
              <w:rPr>
                <w:rFonts w:ascii="Times New Roman" w:eastAsia="Calibri" w:hAnsi="Times New Roman" w:cs="Times New Roman"/>
                <w:sz w:val="28"/>
                <w:szCs w:val="28"/>
                <w:lang w:val="ro-RO" w:eastAsia="ar-SA"/>
              </w:rPr>
            </w:pPr>
            <w:r w:rsidRPr="00660718">
              <w:rPr>
                <w:rFonts w:ascii="Times New Roman" w:eastAsia="Calibri" w:hAnsi="Times New Roman" w:cs="Times New Roman"/>
                <w:sz w:val="28"/>
                <w:szCs w:val="28"/>
                <w:lang w:val="ro-RO" w:eastAsia="ar-SA"/>
              </w:rPr>
              <w:t>Actul normativ nu se referă la acest subiect.</w:t>
            </w:r>
          </w:p>
        </w:tc>
      </w:tr>
      <w:tr w:rsidR="00112B35" w:rsidRPr="00112B35" w14:paraId="6A3278FE" w14:textId="77777777" w:rsidTr="00112B35">
        <w:tc>
          <w:tcPr>
            <w:tcW w:w="5063" w:type="dxa"/>
            <w:gridSpan w:val="3"/>
            <w:tcBorders>
              <w:top w:val="single" w:sz="4" w:space="0" w:color="000000"/>
              <w:left w:val="single" w:sz="4" w:space="0" w:color="000000"/>
              <w:bottom w:val="single" w:sz="4" w:space="0" w:color="000000"/>
              <w:right w:val="nil"/>
            </w:tcBorders>
          </w:tcPr>
          <w:p w14:paraId="3353117C" w14:textId="4936D4E9"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4. Hotărâri ale Curții de Justiție a Uniunii Europene</w:t>
            </w:r>
          </w:p>
        </w:tc>
        <w:tc>
          <w:tcPr>
            <w:tcW w:w="6136" w:type="dxa"/>
            <w:gridSpan w:val="2"/>
            <w:tcBorders>
              <w:top w:val="single" w:sz="4" w:space="0" w:color="000000"/>
              <w:left w:val="single" w:sz="4" w:space="0" w:color="000000"/>
              <w:bottom w:val="single" w:sz="4" w:space="0" w:color="000000"/>
              <w:right w:val="single" w:sz="4" w:space="0" w:color="000000"/>
            </w:tcBorders>
          </w:tcPr>
          <w:p w14:paraId="14D27DD8" w14:textId="666F8991" w:rsidR="00112B35" w:rsidRPr="00112B35" w:rsidRDefault="00112B35" w:rsidP="002B394C">
            <w:pPr>
              <w:suppressAutoHyphens/>
              <w:spacing w:after="0" w:line="240" w:lineRule="auto"/>
              <w:rPr>
                <w:rFonts w:ascii="Times New Roman" w:eastAsia="Calibri" w:hAnsi="Times New Roman" w:cs="Times New Roman"/>
                <w:sz w:val="28"/>
                <w:szCs w:val="28"/>
                <w:lang w:val="ro-RO" w:eastAsia="ar-SA"/>
              </w:rPr>
            </w:pPr>
            <w:r w:rsidRPr="00660718">
              <w:rPr>
                <w:rFonts w:ascii="Times New Roman" w:eastAsia="Calibri" w:hAnsi="Times New Roman" w:cs="Times New Roman"/>
                <w:sz w:val="28"/>
                <w:szCs w:val="28"/>
                <w:lang w:val="ro-RO" w:eastAsia="ar-SA"/>
              </w:rPr>
              <w:t>Actul normativ nu se referă la acest subiect.</w:t>
            </w:r>
          </w:p>
        </w:tc>
      </w:tr>
      <w:tr w:rsidR="00112B35" w:rsidRPr="00112B35" w14:paraId="7DEC2CAC" w14:textId="77777777" w:rsidTr="00112B35">
        <w:trPr>
          <w:trHeight w:val="70"/>
        </w:trPr>
        <w:tc>
          <w:tcPr>
            <w:tcW w:w="5063" w:type="dxa"/>
            <w:gridSpan w:val="3"/>
            <w:tcBorders>
              <w:top w:val="single" w:sz="4" w:space="0" w:color="000000"/>
              <w:left w:val="single" w:sz="4" w:space="0" w:color="000000"/>
              <w:bottom w:val="single" w:sz="4" w:space="0" w:color="000000"/>
              <w:right w:val="nil"/>
            </w:tcBorders>
          </w:tcPr>
          <w:p w14:paraId="3DA2FDBA" w14:textId="5792C004"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5.Alte acte normative și/sau documente internaționale din care decurg angajamente.</w:t>
            </w:r>
          </w:p>
        </w:tc>
        <w:tc>
          <w:tcPr>
            <w:tcW w:w="6136" w:type="dxa"/>
            <w:gridSpan w:val="2"/>
            <w:tcBorders>
              <w:top w:val="single" w:sz="4" w:space="0" w:color="000000"/>
              <w:left w:val="single" w:sz="4" w:space="0" w:color="000000"/>
              <w:bottom w:val="single" w:sz="4" w:space="0" w:color="000000"/>
              <w:right w:val="single" w:sz="4" w:space="0" w:color="000000"/>
            </w:tcBorders>
          </w:tcPr>
          <w:p w14:paraId="30EC8D0E" w14:textId="1B19ECAC" w:rsidR="00112B35" w:rsidRPr="00112B35" w:rsidRDefault="00112B35" w:rsidP="002B394C">
            <w:pPr>
              <w:autoSpaceDE w:val="0"/>
              <w:autoSpaceDN w:val="0"/>
              <w:adjustRightInd w:val="0"/>
              <w:spacing w:after="0" w:line="240" w:lineRule="auto"/>
              <w:jc w:val="both"/>
              <w:rPr>
                <w:rFonts w:ascii="Times New Roman" w:eastAsia="Calibri" w:hAnsi="Times New Roman" w:cs="Times New Roman"/>
                <w:sz w:val="28"/>
                <w:szCs w:val="28"/>
                <w:lang w:val="ro-RO" w:eastAsia="ar-SA"/>
              </w:rPr>
            </w:pPr>
            <w:r w:rsidRPr="00660718">
              <w:rPr>
                <w:rFonts w:ascii="Times New Roman" w:eastAsia="Calibri" w:hAnsi="Times New Roman" w:cs="Times New Roman"/>
                <w:sz w:val="28"/>
                <w:szCs w:val="28"/>
                <w:lang w:val="ro-RO" w:eastAsia="ar-SA"/>
              </w:rPr>
              <w:t>Actul normativ nu se referă la acest subiect.</w:t>
            </w:r>
          </w:p>
        </w:tc>
      </w:tr>
      <w:tr w:rsidR="00112B35" w:rsidRPr="00112B35" w14:paraId="52661F14" w14:textId="77777777" w:rsidTr="00112B35">
        <w:trPr>
          <w:trHeight w:val="70"/>
        </w:trPr>
        <w:tc>
          <w:tcPr>
            <w:tcW w:w="5063" w:type="dxa"/>
            <w:gridSpan w:val="3"/>
            <w:tcBorders>
              <w:top w:val="single" w:sz="4" w:space="0" w:color="000000"/>
              <w:left w:val="single" w:sz="4" w:space="0" w:color="000000"/>
              <w:bottom w:val="single" w:sz="4" w:space="0" w:color="000000"/>
              <w:right w:val="nil"/>
            </w:tcBorders>
          </w:tcPr>
          <w:p w14:paraId="62EAC80B" w14:textId="33DD3D55"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6.Alte informații</w:t>
            </w:r>
          </w:p>
        </w:tc>
        <w:tc>
          <w:tcPr>
            <w:tcW w:w="6136" w:type="dxa"/>
            <w:gridSpan w:val="2"/>
            <w:tcBorders>
              <w:top w:val="single" w:sz="4" w:space="0" w:color="000000"/>
              <w:left w:val="single" w:sz="4" w:space="0" w:color="000000"/>
              <w:bottom w:val="single" w:sz="4" w:space="0" w:color="000000"/>
              <w:right w:val="single" w:sz="4" w:space="0" w:color="000000"/>
            </w:tcBorders>
          </w:tcPr>
          <w:p w14:paraId="64094342" w14:textId="4B244FF1" w:rsidR="00112B35" w:rsidRPr="00112B35" w:rsidRDefault="00112B35" w:rsidP="002B394C">
            <w:pPr>
              <w:autoSpaceDE w:val="0"/>
              <w:autoSpaceDN w:val="0"/>
              <w:adjustRightInd w:val="0"/>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Nu au fost identificate.</w:t>
            </w:r>
          </w:p>
        </w:tc>
      </w:tr>
      <w:tr w:rsidR="00112B35" w:rsidRPr="00112B35" w14:paraId="3D57487B" w14:textId="77777777" w:rsidTr="00112B35">
        <w:trPr>
          <w:trHeight w:val="611"/>
        </w:trPr>
        <w:tc>
          <w:tcPr>
            <w:tcW w:w="11199" w:type="dxa"/>
            <w:gridSpan w:val="5"/>
            <w:tcBorders>
              <w:top w:val="single" w:sz="4" w:space="0" w:color="000000"/>
              <w:left w:val="single" w:sz="4" w:space="0" w:color="000000"/>
              <w:bottom w:val="single" w:sz="4" w:space="0" w:color="000000"/>
              <w:right w:val="single" w:sz="4" w:space="0" w:color="000000"/>
            </w:tcBorders>
          </w:tcPr>
          <w:p w14:paraId="687AB379" w14:textId="77777777" w:rsidR="00112B35" w:rsidRPr="00112B35" w:rsidRDefault="00112B35" w:rsidP="002B394C">
            <w:pPr>
              <w:tabs>
                <w:tab w:val="left" w:pos="900"/>
              </w:tabs>
              <w:suppressAutoHyphens/>
              <w:spacing w:after="0" w:line="240" w:lineRule="auto"/>
              <w:jc w:val="center"/>
              <w:rPr>
                <w:rFonts w:ascii="Times New Roman" w:eastAsia="Calibri" w:hAnsi="Times New Roman" w:cs="Times New Roman"/>
                <w:b/>
                <w:sz w:val="28"/>
                <w:szCs w:val="28"/>
                <w:lang w:val="ro-RO" w:eastAsia="ar-SA"/>
              </w:rPr>
            </w:pPr>
          </w:p>
          <w:p w14:paraId="464425DD" w14:textId="77777777" w:rsidR="00112B35" w:rsidRPr="00112B35" w:rsidRDefault="00112B35" w:rsidP="002B394C">
            <w:pPr>
              <w:tabs>
                <w:tab w:val="left" w:pos="900"/>
              </w:tabs>
              <w:suppressAutoHyphens/>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Secțiunea a 6-a</w:t>
            </w:r>
          </w:p>
          <w:p w14:paraId="6238EFE0" w14:textId="2E54CF3D" w:rsidR="00112B35" w:rsidRPr="00112B35" w:rsidRDefault="00112B35" w:rsidP="002B394C">
            <w:pPr>
              <w:autoSpaceDE w:val="0"/>
              <w:autoSpaceDN w:val="0"/>
              <w:adjustRightInd w:val="0"/>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Consultările efectuate în vederea elaborării act</w:t>
            </w:r>
            <w:r>
              <w:rPr>
                <w:rFonts w:ascii="Times New Roman" w:eastAsia="Calibri" w:hAnsi="Times New Roman" w:cs="Times New Roman"/>
                <w:b/>
                <w:sz w:val="28"/>
                <w:szCs w:val="28"/>
                <w:lang w:val="ro-RO" w:eastAsia="ar-SA"/>
              </w:rPr>
              <w:t>ului</w:t>
            </w:r>
            <w:r w:rsidRPr="00112B35">
              <w:rPr>
                <w:rFonts w:ascii="Times New Roman" w:eastAsia="Calibri" w:hAnsi="Times New Roman" w:cs="Times New Roman"/>
                <w:b/>
                <w:sz w:val="28"/>
                <w:szCs w:val="28"/>
                <w:lang w:val="ro-RO" w:eastAsia="ar-SA"/>
              </w:rPr>
              <w:t xml:space="preserve"> normativ</w:t>
            </w:r>
          </w:p>
        </w:tc>
      </w:tr>
      <w:tr w:rsidR="00112B35" w:rsidRPr="00112B35" w14:paraId="37ECC01B" w14:textId="77777777" w:rsidTr="00112B35">
        <w:tc>
          <w:tcPr>
            <w:tcW w:w="5073" w:type="dxa"/>
            <w:gridSpan w:val="4"/>
            <w:tcBorders>
              <w:top w:val="single" w:sz="4" w:space="0" w:color="000000"/>
              <w:left w:val="single" w:sz="4" w:space="0" w:color="000000"/>
              <w:bottom w:val="single" w:sz="4" w:space="0" w:color="000000"/>
              <w:right w:val="nil"/>
            </w:tcBorders>
          </w:tcPr>
          <w:p w14:paraId="50A85674" w14:textId="1FA49597"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1.Informaţii privind procesul de consultare cu organizații neguvernamentale, institute de cercetare și alte organisme implicate</w:t>
            </w:r>
          </w:p>
        </w:tc>
        <w:tc>
          <w:tcPr>
            <w:tcW w:w="6126" w:type="dxa"/>
            <w:tcBorders>
              <w:top w:val="single" w:sz="4" w:space="0" w:color="000000"/>
              <w:left w:val="single" w:sz="4" w:space="0" w:color="000000"/>
              <w:bottom w:val="single" w:sz="4" w:space="0" w:color="000000"/>
              <w:right w:val="single" w:sz="4" w:space="0" w:color="000000"/>
            </w:tcBorders>
            <w:hideMark/>
          </w:tcPr>
          <w:p w14:paraId="65097C27" w14:textId="27A0D4A6" w:rsidR="00112B35" w:rsidRPr="00112B35" w:rsidRDefault="00112B35" w:rsidP="002B394C">
            <w:pPr>
              <w:suppressAutoHyphens/>
              <w:spacing w:after="0" w:line="240" w:lineRule="auto"/>
              <w:rPr>
                <w:rFonts w:ascii="Times New Roman" w:eastAsia="Calibri" w:hAnsi="Times New Roman" w:cs="Times New Roman"/>
                <w:sz w:val="28"/>
                <w:szCs w:val="28"/>
                <w:lang w:val="ro-RO" w:eastAsia="ar-SA"/>
              </w:rPr>
            </w:pPr>
            <w:r w:rsidRPr="00EC509D">
              <w:rPr>
                <w:rFonts w:ascii="Times New Roman" w:eastAsia="Calibri" w:hAnsi="Times New Roman" w:cs="Times New Roman"/>
                <w:sz w:val="28"/>
                <w:szCs w:val="28"/>
                <w:lang w:val="ro-RO" w:eastAsia="ar-SA"/>
              </w:rPr>
              <w:t>Actul normativ nu se referă la acest subiect.</w:t>
            </w:r>
          </w:p>
        </w:tc>
      </w:tr>
      <w:tr w:rsidR="00112B35" w:rsidRPr="00112B35" w14:paraId="17B36E4F" w14:textId="77777777" w:rsidTr="00112B35">
        <w:tc>
          <w:tcPr>
            <w:tcW w:w="5073" w:type="dxa"/>
            <w:gridSpan w:val="4"/>
            <w:tcBorders>
              <w:top w:val="single" w:sz="4" w:space="0" w:color="000000"/>
              <w:left w:val="single" w:sz="4" w:space="0" w:color="000000"/>
              <w:bottom w:val="single" w:sz="4" w:space="0" w:color="000000"/>
              <w:right w:val="nil"/>
            </w:tcBorders>
          </w:tcPr>
          <w:p w14:paraId="14D580A9" w14:textId="0E1598D5" w:rsidR="00112B35" w:rsidRPr="00112B35" w:rsidRDefault="00112B35" w:rsidP="002B394C">
            <w:pPr>
              <w:tabs>
                <w:tab w:val="left" w:pos="234"/>
                <w:tab w:val="left" w:pos="317"/>
                <w:tab w:val="left" w:pos="601"/>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2.Fundamentarea alegerii organizațiilor cu care a avut loc consultarea, precum și a modului în care activitatea acestor organizații este legată de obiectul act</w:t>
            </w:r>
            <w:r>
              <w:rPr>
                <w:rFonts w:ascii="Times New Roman" w:eastAsia="Calibri" w:hAnsi="Times New Roman" w:cs="Times New Roman"/>
                <w:sz w:val="28"/>
                <w:szCs w:val="28"/>
                <w:lang w:val="ro-RO" w:eastAsia="ar-SA"/>
              </w:rPr>
              <w:t>ului</w:t>
            </w:r>
            <w:r w:rsidRPr="00112B35">
              <w:rPr>
                <w:rFonts w:ascii="Times New Roman" w:eastAsia="Calibri" w:hAnsi="Times New Roman" w:cs="Times New Roman"/>
                <w:sz w:val="28"/>
                <w:szCs w:val="28"/>
                <w:lang w:val="ro-RO" w:eastAsia="ar-SA"/>
              </w:rPr>
              <w:t xml:space="preserve"> normativ.</w:t>
            </w:r>
          </w:p>
        </w:tc>
        <w:tc>
          <w:tcPr>
            <w:tcW w:w="6126" w:type="dxa"/>
            <w:tcBorders>
              <w:top w:val="single" w:sz="4" w:space="0" w:color="000000"/>
              <w:left w:val="single" w:sz="4" w:space="0" w:color="000000"/>
              <w:bottom w:val="single" w:sz="4" w:space="0" w:color="000000"/>
              <w:right w:val="single" w:sz="4" w:space="0" w:color="000000"/>
            </w:tcBorders>
          </w:tcPr>
          <w:p w14:paraId="5DB584C5" w14:textId="1328516A" w:rsidR="00112B35" w:rsidRPr="00112B35" w:rsidRDefault="00112B35" w:rsidP="002B394C">
            <w:pPr>
              <w:suppressAutoHyphens/>
              <w:spacing w:after="0" w:line="240" w:lineRule="auto"/>
              <w:rPr>
                <w:rFonts w:ascii="Times New Roman" w:eastAsia="Calibri" w:hAnsi="Times New Roman" w:cs="Times New Roman"/>
                <w:sz w:val="28"/>
                <w:szCs w:val="28"/>
                <w:lang w:val="ro-RO" w:eastAsia="ar-SA"/>
              </w:rPr>
            </w:pPr>
            <w:r w:rsidRPr="00EC509D">
              <w:rPr>
                <w:rFonts w:ascii="Times New Roman" w:eastAsia="Calibri" w:hAnsi="Times New Roman" w:cs="Times New Roman"/>
                <w:sz w:val="28"/>
                <w:szCs w:val="28"/>
                <w:lang w:val="ro-RO" w:eastAsia="ar-SA"/>
              </w:rPr>
              <w:t>Actul normativ nu se referă la acest subiect.</w:t>
            </w:r>
          </w:p>
        </w:tc>
      </w:tr>
      <w:tr w:rsidR="00112B35" w:rsidRPr="00112B35" w14:paraId="119CA651" w14:textId="77777777" w:rsidTr="00112B35">
        <w:tc>
          <w:tcPr>
            <w:tcW w:w="5073" w:type="dxa"/>
            <w:gridSpan w:val="4"/>
            <w:tcBorders>
              <w:top w:val="single" w:sz="4" w:space="0" w:color="000000"/>
              <w:left w:val="single" w:sz="4" w:space="0" w:color="000000"/>
              <w:bottom w:val="single" w:sz="4" w:space="0" w:color="000000"/>
              <w:right w:val="nil"/>
            </w:tcBorders>
          </w:tcPr>
          <w:p w14:paraId="642ECB61" w14:textId="0159C8DD"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3.Consultările organizate cu autoritățile administrației publice locale, în situația în care act</w:t>
            </w:r>
            <w:r>
              <w:rPr>
                <w:rFonts w:ascii="Times New Roman" w:eastAsia="Calibri" w:hAnsi="Times New Roman" w:cs="Times New Roman"/>
                <w:sz w:val="28"/>
                <w:szCs w:val="28"/>
                <w:lang w:val="ro-RO" w:eastAsia="ar-SA"/>
              </w:rPr>
              <w:t>ul</w:t>
            </w:r>
            <w:r w:rsidRPr="00112B35">
              <w:rPr>
                <w:rFonts w:ascii="Times New Roman" w:eastAsia="Calibri" w:hAnsi="Times New Roman" w:cs="Times New Roman"/>
                <w:sz w:val="28"/>
                <w:szCs w:val="28"/>
                <w:lang w:val="ro-RO" w:eastAsia="ar-SA"/>
              </w:rPr>
              <w:t xml:space="preserve"> normativ are ca obiect activități ale acestor autorități, în condițiile Hotărârii Guvernului nr. 521/2005 privind procedura de consultare a structurilor asociative ale autorităților administrației publice locale la elaborarea proiectelor de acte normative</w:t>
            </w:r>
          </w:p>
        </w:tc>
        <w:tc>
          <w:tcPr>
            <w:tcW w:w="6126" w:type="dxa"/>
            <w:tcBorders>
              <w:top w:val="single" w:sz="4" w:space="0" w:color="000000"/>
              <w:left w:val="single" w:sz="4" w:space="0" w:color="000000"/>
              <w:bottom w:val="single" w:sz="4" w:space="0" w:color="000000"/>
              <w:right w:val="single" w:sz="4" w:space="0" w:color="000000"/>
            </w:tcBorders>
            <w:hideMark/>
          </w:tcPr>
          <w:p w14:paraId="33E5CAAA" w14:textId="72B6B1BB" w:rsidR="00112B35" w:rsidRPr="00112B35" w:rsidRDefault="00112B35" w:rsidP="002B394C">
            <w:pPr>
              <w:suppressAutoHyphens/>
              <w:spacing w:after="0" w:line="240" w:lineRule="auto"/>
              <w:rPr>
                <w:rFonts w:ascii="Times New Roman" w:eastAsia="Calibri" w:hAnsi="Times New Roman" w:cs="Times New Roman"/>
                <w:sz w:val="28"/>
                <w:szCs w:val="28"/>
                <w:lang w:val="ro-RO" w:eastAsia="ar-SA"/>
              </w:rPr>
            </w:pPr>
            <w:r w:rsidRPr="00EC509D">
              <w:rPr>
                <w:rFonts w:ascii="Times New Roman" w:eastAsia="Calibri" w:hAnsi="Times New Roman" w:cs="Times New Roman"/>
                <w:sz w:val="28"/>
                <w:szCs w:val="28"/>
                <w:lang w:val="ro-RO" w:eastAsia="ar-SA"/>
              </w:rPr>
              <w:t>Actul normativ nu se referă la acest subiect.</w:t>
            </w:r>
          </w:p>
        </w:tc>
      </w:tr>
      <w:tr w:rsidR="00112B35" w:rsidRPr="00112B35" w14:paraId="1DC98056" w14:textId="77777777" w:rsidTr="00112B35">
        <w:tc>
          <w:tcPr>
            <w:tcW w:w="5073" w:type="dxa"/>
            <w:gridSpan w:val="4"/>
            <w:tcBorders>
              <w:top w:val="single" w:sz="4" w:space="0" w:color="000000"/>
              <w:left w:val="single" w:sz="4" w:space="0" w:color="000000"/>
              <w:bottom w:val="single" w:sz="4" w:space="0" w:color="000000"/>
              <w:right w:val="nil"/>
            </w:tcBorders>
          </w:tcPr>
          <w:p w14:paraId="41A51AA3" w14:textId="77777777"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 xml:space="preserve">4.Consultările desfășurate în cadrul consiliilor interministeriale, în conformitate cu prevederile Hotărârii Guvernului nr. 750/2005 privind </w:t>
            </w:r>
            <w:r w:rsidRPr="00112B35">
              <w:rPr>
                <w:rFonts w:ascii="Times New Roman" w:eastAsia="Calibri" w:hAnsi="Times New Roman" w:cs="Times New Roman"/>
                <w:sz w:val="28"/>
                <w:szCs w:val="28"/>
                <w:lang w:val="ro-RO" w:eastAsia="ar-SA"/>
              </w:rPr>
              <w:lastRenderedPageBreak/>
              <w:t>constituirea consiliilor interministeriale permanente</w:t>
            </w:r>
          </w:p>
          <w:p w14:paraId="75FBB54E" w14:textId="77777777"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p>
        </w:tc>
        <w:tc>
          <w:tcPr>
            <w:tcW w:w="6126" w:type="dxa"/>
            <w:tcBorders>
              <w:top w:val="single" w:sz="4" w:space="0" w:color="000000"/>
              <w:left w:val="single" w:sz="4" w:space="0" w:color="000000"/>
              <w:bottom w:val="single" w:sz="4" w:space="0" w:color="000000"/>
              <w:right w:val="single" w:sz="4" w:space="0" w:color="000000"/>
            </w:tcBorders>
            <w:hideMark/>
          </w:tcPr>
          <w:p w14:paraId="54676639" w14:textId="173F428F" w:rsidR="00112B35" w:rsidRPr="00112B35" w:rsidRDefault="00112B35" w:rsidP="002B394C">
            <w:pPr>
              <w:suppressAutoHyphens/>
              <w:spacing w:after="0" w:line="240" w:lineRule="auto"/>
              <w:jc w:val="both"/>
              <w:outlineLvl w:val="0"/>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lastRenderedPageBreak/>
              <w:t xml:space="preserve">În vederea adoptării de către Guvern a acestui proiect de act normativ, privind aprobarea caracteristicilor principale și a indicatorilor tehnico-economici aferenți obiectivului de investiții </w:t>
            </w:r>
            <w:r w:rsidRPr="00112B35">
              <w:rPr>
                <w:rFonts w:ascii="Times New Roman" w:eastAsia="Calibri" w:hAnsi="Times New Roman" w:cs="Times New Roman"/>
                <w:sz w:val="28"/>
                <w:szCs w:val="28"/>
                <w:lang w:val="ro-RO" w:eastAsia="ar-SA"/>
              </w:rPr>
              <w:lastRenderedPageBreak/>
              <w:t>„</w:t>
            </w:r>
            <w:r w:rsidRPr="00112B35">
              <w:rPr>
                <w:rFonts w:ascii="Times New Roman" w:eastAsia="Calibri" w:hAnsi="Times New Roman" w:cs="Times New Roman"/>
                <w:bCs/>
                <w:sz w:val="28"/>
                <w:szCs w:val="28"/>
                <w:lang w:val="ro-RO" w:eastAsia="ar-SA"/>
              </w:rPr>
              <w:t>Reducerea riscului la inundații în bazinul hidrografic Ialomița aval de acumularea Pucioasa - componenta I  b.h. Ialomița Superioară”</w:t>
            </w:r>
            <w:r w:rsidRPr="00112B35">
              <w:rPr>
                <w:rFonts w:ascii="Times New Roman" w:eastAsia="Calibri" w:hAnsi="Times New Roman" w:cs="Times New Roman"/>
                <w:sz w:val="28"/>
                <w:szCs w:val="28"/>
                <w:lang w:val="ro-RO" w:eastAsia="ar-SA"/>
              </w:rPr>
              <w:t>, s-a obținut avizul Consiliului Interministerial de Avizare Lucrări Publice de Interes Național și Locuințe nr. 63 din 24 noiembrie 2021.</w:t>
            </w:r>
          </w:p>
        </w:tc>
      </w:tr>
      <w:tr w:rsidR="00112B35" w:rsidRPr="00112B35" w14:paraId="485FED0E" w14:textId="77777777" w:rsidTr="00112B35">
        <w:tc>
          <w:tcPr>
            <w:tcW w:w="5073" w:type="dxa"/>
            <w:gridSpan w:val="4"/>
            <w:tcBorders>
              <w:top w:val="single" w:sz="4" w:space="0" w:color="000000"/>
              <w:left w:val="single" w:sz="4" w:space="0" w:color="000000"/>
              <w:bottom w:val="single" w:sz="4" w:space="0" w:color="000000"/>
              <w:right w:val="nil"/>
            </w:tcBorders>
            <w:hideMark/>
          </w:tcPr>
          <w:p w14:paraId="564D1EBC" w14:textId="77777777"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lastRenderedPageBreak/>
              <w:t>5.Informaţii privind avizarea de către</w:t>
            </w:r>
          </w:p>
          <w:p w14:paraId="67A0F4AD" w14:textId="77777777" w:rsidR="00112B35" w:rsidRPr="00112B35" w:rsidRDefault="00112B35" w:rsidP="002B394C">
            <w:pPr>
              <w:suppressAutoHyphens/>
              <w:autoSpaceDE w:val="0"/>
              <w:spacing w:after="0" w:line="240" w:lineRule="auto"/>
              <w:ind w:firstLine="58"/>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 xml:space="preserve">a) Consiliul Legislativ </w:t>
            </w:r>
          </w:p>
          <w:p w14:paraId="24D77DA5" w14:textId="77777777" w:rsidR="00112B35" w:rsidRPr="00112B35" w:rsidRDefault="00112B35" w:rsidP="002B394C">
            <w:pPr>
              <w:suppressAutoHyphens/>
              <w:autoSpaceDE w:val="0"/>
              <w:spacing w:after="0" w:line="240" w:lineRule="auto"/>
              <w:ind w:firstLine="58"/>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 xml:space="preserve">b) Consiliul Suprem de Apărare a Ţării </w:t>
            </w:r>
          </w:p>
          <w:p w14:paraId="79FBF2E3" w14:textId="77777777" w:rsidR="00112B35" w:rsidRPr="00112B35" w:rsidRDefault="00112B35" w:rsidP="002B394C">
            <w:pPr>
              <w:suppressAutoHyphens/>
              <w:autoSpaceDE w:val="0"/>
              <w:spacing w:after="0" w:line="240" w:lineRule="auto"/>
              <w:ind w:firstLine="58"/>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c) Consiliul Economic și Social</w:t>
            </w:r>
          </w:p>
          <w:p w14:paraId="51A1E766" w14:textId="77777777" w:rsidR="00112B35" w:rsidRPr="00112B35" w:rsidRDefault="00112B35" w:rsidP="002B394C">
            <w:pPr>
              <w:suppressAutoHyphens/>
              <w:autoSpaceDE w:val="0"/>
              <w:spacing w:after="0" w:line="240" w:lineRule="auto"/>
              <w:ind w:firstLine="58"/>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 xml:space="preserve">d) Consiliul Concurenţei </w:t>
            </w:r>
          </w:p>
          <w:p w14:paraId="4B37147D" w14:textId="77777777" w:rsidR="00112B35" w:rsidRPr="00112B35" w:rsidRDefault="00112B35" w:rsidP="002B394C">
            <w:pPr>
              <w:suppressAutoHyphens/>
              <w:autoSpaceDE w:val="0"/>
              <w:spacing w:after="0" w:line="240" w:lineRule="auto"/>
              <w:ind w:firstLine="58"/>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e) Curtea de Conturi</w:t>
            </w:r>
          </w:p>
        </w:tc>
        <w:tc>
          <w:tcPr>
            <w:tcW w:w="6126" w:type="dxa"/>
            <w:tcBorders>
              <w:top w:val="single" w:sz="4" w:space="0" w:color="000000"/>
              <w:left w:val="single" w:sz="4" w:space="0" w:color="000000"/>
              <w:bottom w:val="single" w:sz="4" w:space="0" w:color="000000"/>
              <w:right w:val="single" w:sz="4" w:space="0" w:color="000000"/>
            </w:tcBorders>
            <w:hideMark/>
          </w:tcPr>
          <w:p w14:paraId="1B19D07C" w14:textId="3DA50A0A"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Act</w:t>
            </w:r>
            <w:r>
              <w:rPr>
                <w:rFonts w:ascii="Times New Roman" w:eastAsia="Calibri" w:hAnsi="Times New Roman" w:cs="Times New Roman"/>
                <w:sz w:val="28"/>
                <w:szCs w:val="28"/>
                <w:lang w:val="ro-RO" w:eastAsia="ar-SA"/>
              </w:rPr>
              <w:t xml:space="preserve">ul </w:t>
            </w:r>
            <w:r w:rsidRPr="00112B35">
              <w:rPr>
                <w:rFonts w:ascii="Times New Roman" w:eastAsia="Calibri" w:hAnsi="Times New Roman" w:cs="Times New Roman"/>
                <w:sz w:val="28"/>
                <w:szCs w:val="28"/>
                <w:lang w:val="ro-RO" w:eastAsia="ar-SA"/>
              </w:rPr>
              <w:t>normativ nu se referă la acest subiect.</w:t>
            </w:r>
          </w:p>
        </w:tc>
      </w:tr>
      <w:tr w:rsidR="00112B35" w:rsidRPr="00112B35" w14:paraId="42988134" w14:textId="77777777" w:rsidTr="00112B35">
        <w:tc>
          <w:tcPr>
            <w:tcW w:w="5073" w:type="dxa"/>
            <w:gridSpan w:val="4"/>
            <w:tcBorders>
              <w:top w:val="single" w:sz="4" w:space="0" w:color="000000"/>
              <w:left w:val="single" w:sz="4" w:space="0" w:color="000000"/>
              <w:bottom w:val="single" w:sz="4" w:space="0" w:color="000000"/>
              <w:right w:val="nil"/>
            </w:tcBorders>
            <w:hideMark/>
          </w:tcPr>
          <w:p w14:paraId="2315FAEB" w14:textId="77777777"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6.Alte informaţii</w:t>
            </w:r>
          </w:p>
        </w:tc>
        <w:tc>
          <w:tcPr>
            <w:tcW w:w="6126" w:type="dxa"/>
            <w:tcBorders>
              <w:top w:val="single" w:sz="4" w:space="0" w:color="000000"/>
              <w:left w:val="single" w:sz="4" w:space="0" w:color="000000"/>
              <w:bottom w:val="single" w:sz="4" w:space="0" w:color="000000"/>
              <w:right w:val="single" w:sz="4" w:space="0" w:color="000000"/>
            </w:tcBorders>
          </w:tcPr>
          <w:p w14:paraId="6754FDC6" w14:textId="7F7F050F"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Nu au fost identificate.</w:t>
            </w:r>
          </w:p>
        </w:tc>
      </w:tr>
      <w:tr w:rsidR="00112B35" w:rsidRPr="00112B35" w14:paraId="58519F6C" w14:textId="77777777" w:rsidTr="00112B35">
        <w:trPr>
          <w:trHeight w:val="652"/>
        </w:trPr>
        <w:tc>
          <w:tcPr>
            <w:tcW w:w="11199" w:type="dxa"/>
            <w:gridSpan w:val="5"/>
            <w:tcBorders>
              <w:top w:val="single" w:sz="4" w:space="0" w:color="auto"/>
              <w:left w:val="single" w:sz="4" w:space="0" w:color="000000"/>
              <w:bottom w:val="single" w:sz="4" w:space="0" w:color="000000"/>
              <w:right w:val="single" w:sz="4" w:space="0" w:color="000000"/>
            </w:tcBorders>
          </w:tcPr>
          <w:p w14:paraId="6FA16D6C" w14:textId="77777777" w:rsidR="00112B35" w:rsidRPr="00112B35" w:rsidRDefault="00112B35" w:rsidP="002B394C">
            <w:pPr>
              <w:suppressAutoHyphens/>
              <w:autoSpaceDE w:val="0"/>
              <w:autoSpaceDN w:val="0"/>
              <w:adjustRightInd w:val="0"/>
              <w:spacing w:after="0" w:line="240" w:lineRule="auto"/>
              <w:jc w:val="center"/>
              <w:rPr>
                <w:rFonts w:ascii="Times New Roman" w:eastAsia="Calibri" w:hAnsi="Times New Roman" w:cs="Times New Roman"/>
                <w:b/>
                <w:sz w:val="28"/>
                <w:szCs w:val="28"/>
                <w:lang w:val="ro-RO" w:eastAsia="ar-SA"/>
              </w:rPr>
            </w:pPr>
          </w:p>
          <w:p w14:paraId="1EEFB7A8" w14:textId="77777777" w:rsidR="00112B35" w:rsidRPr="00112B35" w:rsidRDefault="00112B35" w:rsidP="002B394C">
            <w:pPr>
              <w:suppressAutoHyphens/>
              <w:autoSpaceDE w:val="0"/>
              <w:autoSpaceDN w:val="0"/>
              <w:adjustRightInd w:val="0"/>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Secțiunea a 7-a</w:t>
            </w:r>
          </w:p>
          <w:p w14:paraId="6D655F67" w14:textId="77777777" w:rsidR="00112B35" w:rsidRPr="00112B35" w:rsidRDefault="00112B35" w:rsidP="002B394C">
            <w:pPr>
              <w:suppressAutoHyphens/>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Activități de informare publică privind elaborarea</w:t>
            </w:r>
          </w:p>
          <w:p w14:paraId="3B818ED5" w14:textId="77777777" w:rsidR="00112B35" w:rsidRDefault="00112B35" w:rsidP="002B394C">
            <w:pPr>
              <w:suppressAutoHyphens/>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și implementarea act</w:t>
            </w:r>
            <w:r>
              <w:rPr>
                <w:rFonts w:ascii="Times New Roman" w:eastAsia="Calibri" w:hAnsi="Times New Roman" w:cs="Times New Roman"/>
                <w:b/>
                <w:sz w:val="28"/>
                <w:szCs w:val="28"/>
                <w:lang w:val="ro-RO" w:eastAsia="ar-SA"/>
              </w:rPr>
              <w:t>ului</w:t>
            </w:r>
            <w:r w:rsidRPr="00112B35">
              <w:rPr>
                <w:rFonts w:ascii="Times New Roman" w:eastAsia="Calibri" w:hAnsi="Times New Roman" w:cs="Times New Roman"/>
                <w:b/>
                <w:sz w:val="28"/>
                <w:szCs w:val="28"/>
                <w:lang w:val="ro-RO" w:eastAsia="ar-SA"/>
              </w:rPr>
              <w:t xml:space="preserve"> normativ</w:t>
            </w:r>
          </w:p>
          <w:p w14:paraId="4543E269" w14:textId="1F0786A9" w:rsidR="00AD2964" w:rsidRPr="00112B35" w:rsidRDefault="00AD2964" w:rsidP="002B394C">
            <w:pPr>
              <w:suppressAutoHyphens/>
              <w:spacing w:after="0" w:line="240" w:lineRule="auto"/>
              <w:jc w:val="center"/>
              <w:rPr>
                <w:rFonts w:ascii="Times New Roman" w:eastAsia="Calibri" w:hAnsi="Times New Roman" w:cs="Times New Roman"/>
                <w:b/>
                <w:sz w:val="28"/>
                <w:szCs w:val="28"/>
                <w:lang w:val="ro-RO" w:eastAsia="ar-SA"/>
              </w:rPr>
            </w:pPr>
          </w:p>
        </w:tc>
      </w:tr>
      <w:tr w:rsidR="00112B35" w:rsidRPr="00112B35" w14:paraId="65154EB5" w14:textId="77777777" w:rsidTr="00112B35">
        <w:tc>
          <w:tcPr>
            <w:tcW w:w="5073" w:type="dxa"/>
            <w:gridSpan w:val="4"/>
            <w:tcBorders>
              <w:top w:val="single" w:sz="4" w:space="0" w:color="000000"/>
              <w:left w:val="single" w:sz="4" w:space="0" w:color="000000"/>
              <w:bottom w:val="single" w:sz="4" w:space="0" w:color="000000"/>
              <w:right w:val="nil"/>
            </w:tcBorders>
            <w:hideMark/>
          </w:tcPr>
          <w:p w14:paraId="4E5DE4CD" w14:textId="0AE95E60"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1. Informarea societăţii civile cu privire la necesitatea elaborării act</w:t>
            </w:r>
            <w:r>
              <w:rPr>
                <w:rFonts w:ascii="Times New Roman" w:eastAsia="Calibri" w:hAnsi="Times New Roman" w:cs="Times New Roman"/>
                <w:sz w:val="28"/>
                <w:szCs w:val="28"/>
                <w:lang w:val="ro-RO" w:eastAsia="ar-SA"/>
              </w:rPr>
              <w:t>ului</w:t>
            </w:r>
            <w:r w:rsidRPr="00112B35">
              <w:rPr>
                <w:rFonts w:ascii="Times New Roman" w:eastAsia="Calibri" w:hAnsi="Times New Roman" w:cs="Times New Roman"/>
                <w:sz w:val="28"/>
                <w:szCs w:val="28"/>
                <w:lang w:val="ro-RO" w:eastAsia="ar-SA"/>
              </w:rPr>
              <w:t xml:space="preserve"> normativ</w:t>
            </w:r>
          </w:p>
        </w:tc>
        <w:tc>
          <w:tcPr>
            <w:tcW w:w="6126" w:type="dxa"/>
            <w:tcBorders>
              <w:top w:val="single" w:sz="4" w:space="0" w:color="000000"/>
              <w:left w:val="single" w:sz="4" w:space="0" w:color="000000"/>
              <w:bottom w:val="single" w:sz="4" w:space="0" w:color="000000"/>
              <w:right w:val="single" w:sz="4" w:space="0" w:color="000000"/>
            </w:tcBorders>
            <w:hideMark/>
          </w:tcPr>
          <w:p w14:paraId="031F5BE7" w14:textId="77777777" w:rsidR="00112B35" w:rsidRPr="00112B35" w:rsidRDefault="00112B35"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În elaborarea proiectului de act normativ a fost îndeplinită procedura stabilită prin Legea nr. 52/2003 privind transparența decizională în administrația publică, republicată.</w:t>
            </w:r>
          </w:p>
        </w:tc>
      </w:tr>
      <w:tr w:rsidR="00112B35" w:rsidRPr="00112B35" w14:paraId="19DB1582" w14:textId="77777777" w:rsidTr="00112B35">
        <w:trPr>
          <w:trHeight w:val="1463"/>
        </w:trPr>
        <w:tc>
          <w:tcPr>
            <w:tcW w:w="5073" w:type="dxa"/>
            <w:gridSpan w:val="4"/>
            <w:tcBorders>
              <w:top w:val="single" w:sz="4" w:space="0" w:color="000000"/>
              <w:left w:val="single" w:sz="4" w:space="0" w:color="000000"/>
              <w:bottom w:val="single" w:sz="4" w:space="0" w:color="000000"/>
              <w:right w:val="nil"/>
            </w:tcBorders>
            <w:hideMark/>
          </w:tcPr>
          <w:p w14:paraId="7D7972E2" w14:textId="772696BE" w:rsidR="00112B35" w:rsidRPr="00112B35" w:rsidRDefault="00112B35" w:rsidP="002B394C">
            <w:pPr>
              <w:suppressAutoHyphens/>
              <w:autoSpaceDE w:val="0"/>
              <w:autoSpaceDN w:val="0"/>
              <w:adjustRightInd w:val="0"/>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2. Informarea societăţii civile cu privire la eventualul impact asupra mediului în urma implementării act</w:t>
            </w:r>
            <w:r>
              <w:rPr>
                <w:rFonts w:ascii="Times New Roman" w:eastAsia="Calibri" w:hAnsi="Times New Roman" w:cs="Times New Roman"/>
                <w:sz w:val="28"/>
                <w:szCs w:val="28"/>
                <w:lang w:val="ro-RO" w:eastAsia="ar-SA"/>
              </w:rPr>
              <w:t>ului</w:t>
            </w:r>
            <w:r w:rsidRPr="00112B35">
              <w:rPr>
                <w:rFonts w:ascii="Times New Roman" w:eastAsia="Calibri" w:hAnsi="Times New Roman" w:cs="Times New Roman"/>
                <w:sz w:val="28"/>
                <w:szCs w:val="28"/>
                <w:lang w:val="ro-RO" w:eastAsia="ar-SA"/>
              </w:rPr>
              <w:t xml:space="preserve"> normativ, precum şi efectele asupra sănătăţii şi securităţii cetăţenilor sau diversităţii biologice</w:t>
            </w:r>
          </w:p>
        </w:tc>
        <w:tc>
          <w:tcPr>
            <w:tcW w:w="6126" w:type="dxa"/>
            <w:tcBorders>
              <w:top w:val="single" w:sz="4" w:space="0" w:color="000000"/>
              <w:left w:val="single" w:sz="4" w:space="0" w:color="000000"/>
              <w:bottom w:val="single" w:sz="4" w:space="0" w:color="000000"/>
              <w:right w:val="single" w:sz="4" w:space="0" w:color="000000"/>
            </w:tcBorders>
          </w:tcPr>
          <w:p w14:paraId="2B3E8E05" w14:textId="058FB475"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Act</w:t>
            </w:r>
            <w:r>
              <w:rPr>
                <w:rFonts w:ascii="Times New Roman" w:eastAsia="Calibri" w:hAnsi="Times New Roman" w:cs="Times New Roman"/>
                <w:sz w:val="28"/>
                <w:szCs w:val="28"/>
                <w:lang w:val="ro-RO" w:eastAsia="ar-SA"/>
              </w:rPr>
              <w:t xml:space="preserve">ul </w:t>
            </w:r>
            <w:r w:rsidRPr="00112B35">
              <w:rPr>
                <w:rFonts w:ascii="Times New Roman" w:eastAsia="Calibri" w:hAnsi="Times New Roman" w:cs="Times New Roman"/>
                <w:sz w:val="28"/>
                <w:szCs w:val="28"/>
                <w:lang w:val="ro-RO" w:eastAsia="ar-SA"/>
              </w:rPr>
              <w:t>normativ nu se referă la acest subiect.</w:t>
            </w:r>
          </w:p>
        </w:tc>
      </w:tr>
      <w:tr w:rsidR="00112B35" w:rsidRPr="00112B35" w14:paraId="3D1F131E" w14:textId="77777777" w:rsidTr="00112B35">
        <w:tc>
          <w:tcPr>
            <w:tcW w:w="5073" w:type="dxa"/>
            <w:gridSpan w:val="4"/>
            <w:tcBorders>
              <w:top w:val="single" w:sz="4" w:space="0" w:color="000000"/>
              <w:left w:val="single" w:sz="4" w:space="0" w:color="000000"/>
              <w:bottom w:val="single" w:sz="4" w:space="0" w:color="000000"/>
              <w:right w:val="nil"/>
            </w:tcBorders>
            <w:hideMark/>
          </w:tcPr>
          <w:p w14:paraId="04D4DED7" w14:textId="77777777" w:rsidR="00112B35" w:rsidRPr="00112B35" w:rsidRDefault="00112B35" w:rsidP="002B394C">
            <w:pPr>
              <w:suppressAutoHyphens/>
              <w:autoSpaceDE w:val="0"/>
              <w:autoSpaceDN w:val="0"/>
              <w:adjustRightInd w:val="0"/>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 xml:space="preserve">3. Alte informaţii </w:t>
            </w:r>
          </w:p>
        </w:tc>
        <w:tc>
          <w:tcPr>
            <w:tcW w:w="6126" w:type="dxa"/>
            <w:tcBorders>
              <w:top w:val="single" w:sz="4" w:space="0" w:color="000000"/>
              <w:left w:val="single" w:sz="4" w:space="0" w:color="000000"/>
              <w:bottom w:val="single" w:sz="4" w:space="0" w:color="000000"/>
              <w:right w:val="single" w:sz="4" w:space="0" w:color="000000"/>
            </w:tcBorders>
            <w:hideMark/>
          </w:tcPr>
          <w:p w14:paraId="7575A3F0" w14:textId="77777777" w:rsidR="00112B35" w:rsidRPr="00112B35" w:rsidRDefault="00112B35" w:rsidP="002B394C">
            <w:pPr>
              <w:suppressAutoHyphens/>
              <w:autoSpaceDE w:val="0"/>
              <w:autoSpaceDN w:val="0"/>
              <w:adjustRightInd w:val="0"/>
              <w:spacing w:after="0" w:line="240" w:lineRule="auto"/>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Nu au fost identificate.</w:t>
            </w:r>
          </w:p>
        </w:tc>
      </w:tr>
      <w:tr w:rsidR="00112B35" w:rsidRPr="00112B35" w14:paraId="3709E0CA" w14:textId="77777777" w:rsidTr="00112B35">
        <w:tc>
          <w:tcPr>
            <w:tcW w:w="11199" w:type="dxa"/>
            <w:gridSpan w:val="5"/>
            <w:tcBorders>
              <w:top w:val="single" w:sz="4" w:space="0" w:color="000000"/>
              <w:left w:val="single" w:sz="4" w:space="0" w:color="000000"/>
              <w:bottom w:val="single" w:sz="4" w:space="0" w:color="000000"/>
              <w:right w:val="single" w:sz="4" w:space="0" w:color="000000"/>
            </w:tcBorders>
          </w:tcPr>
          <w:p w14:paraId="6C2D3326" w14:textId="77777777" w:rsidR="00112B35" w:rsidRPr="00112B35" w:rsidRDefault="00112B35" w:rsidP="002B394C">
            <w:pPr>
              <w:suppressAutoHyphens/>
              <w:spacing w:after="0" w:line="240" w:lineRule="auto"/>
              <w:jc w:val="center"/>
              <w:rPr>
                <w:rFonts w:ascii="Times New Roman" w:eastAsia="Calibri" w:hAnsi="Times New Roman" w:cs="Times New Roman"/>
                <w:b/>
                <w:sz w:val="28"/>
                <w:szCs w:val="28"/>
                <w:lang w:val="ro-RO" w:eastAsia="ar-SA"/>
              </w:rPr>
            </w:pPr>
          </w:p>
          <w:p w14:paraId="1D101D10" w14:textId="77777777" w:rsidR="00112B35" w:rsidRPr="00112B35" w:rsidRDefault="00112B35" w:rsidP="002B394C">
            <w:pPr>
              <w:suppressAutoHyphens/>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Secţiunea a 8-a</w:t>
            </w:r>
          </w:p>
          <w:p w14:paraId="0E37A3CA" w14:textId="77777777" w:rsidR="00112B35" w:rsidRPr="00112B35" w:rsidRDefault="00112B35" w:rsidP="002B394C">
            <w:pPr>
              <w:suppressAutoHyphens/>
              <w:spacing w:after="0" w:line="240" w:lineRule="auto"/>
              <w:jc w:val="center"/>
              <w:rPr>
                <w:rFonts w:ascii="Times New Roman" w:eastAsia="Calibri" w:hAnsi="Times New Roman" w:cs="Times New Roman"/>
                <w:b/>
                <w:sz w:val="28"/>
                <w:szCs w:val="28"/>
                <w:lang w:val="ro-RO" w:eastAsia="ar-SA"/>
              </w:rPr>
            </w:pPr>
            <w:r w:rsidRPr="00112B35">
              <w:rPr>
                <w:rFonts w:ascii="Times New Roman" w:eastAsia="Calibri" w:hAnsi="Times New Roman" w:cs="Times New Roman"/>
                <w:b/>
                <w:sz w:val="28"/>
                <w:szCs w:val="28"/>
                <w:lang w:val="ro-RO" w:eastAsia="ar-SA"/>
              </w:rPr>
              <w:t>Măsuri de implementare</w:t>
            </w:r>
          </w:p>
          <w:p w14:paraId="07933FF9" w14:textId="77777777" w:rsidR="00112B35" w:rsidRPr="00112B35" w:rsidRDefault="00112B35" w:rsidP="002B394C">
            <w:pPr>
              <w:suppressAutoHyphens/>
              <w:spacing w:after="0" w:line="240" w:lineRule="auto"/>
              <w:jc w:val="center"/>
              <w:rPr>
                <w:rFonts w:ascii="Times New Roman" w:eastAsia="Calibri" w:hAnsi="Times New Roman" w:cs="Times New Roman"/>
                <w:sz w:val="28"/>
                <w:szCs w:val="28"/>
                <w:lang w:val="ro-RO" w:eastAsia="ar-SA"/>
              </w:rPr>
            </w:pPr>
          </w:p>
        </w:tc>
      </w:tr>
      <w:tr w:rsidR="00112B35" w:rsidRPr="00112B35" w14:paraId="292F0490" w14:textId="77777777" w:rsidTr="00112B35">
        <w:tc>
          <w:tcPr>
            <w:tcW w:w="5073" w:type="dxa"/>
            <w:gridSpan w:val="4"/>
            <w:tcBorders>
              <w:top w:val="single" w:sz="4" w:space="0" w:color="000000"/>
              <w:left w:val="single" w:sz="4" w:space="0" w:color="000000"/>
              <w:bottom w:val="single" w:sz="4" w:space="0" w:color="000000"/>
              <w:right w:val="nil"/>
            </w:tcBorders>
            <w:hideMark/>
          </w:tcPr>
          <w:p w14:paraId="00DC667F" w14:textId="3708388C" w:rsidR="00112B35" w:rsidRPr="00112B35" w:rsidRDefault="00112B35" w:rsidP="002B394C">
            <w:pPr>
              <w:suppressAutoHyphens/>
              <w:autoSpaceDE w:val="0"/>
              <w:autoSpaceDN w:val="0"/>
              <w:adjustRightInd w:val="0"/>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1. Măsurile de punere în aplicare a act</w:t>
            </w:r>
            <w:r>
              <w:rPr>
                <w:rFonts w:ascii="Times New Roman" w:eastAsia="Calibri" w:hAnsi="Times New Roman" w:cs="Times New Roman"/>
                <w:sz w:val="28"/>
                <w:szCs w:val="28"/>
                <w:lang w:val="ro-RO" w:eastAsia="ar-SA"/>
              </w:rPr>
              <w:t>ului</w:t>
            </w:r>
            <w:r w:rsidRPr="00112B35">
              <w:rPr>
                <w:rFonts w:ascii="Times New Roman" w:eastAsia="Calibri" w:hAnsi="Times New Roman" w:cs="Times New Roman"/>
                <w:sz w:val="28"/>
                <w:szCs w:val="28"/>
                <w:lang w:val="ro-RO" w:eastAsia="ar-SA"/>
              </w:rPr>
              <w:t xml:space="preserve"> normativ de către autorităţile administraţiei publice centrale şi/ sau locale – înfiinţarea</w:t>
            </w:r>
            <w:r>
              <w:rPr>
                <w:rFonts w:ascii="Times New Roman" w:eastAsia="Calibri" w:hAnsi="Times New Roman" w:cs="Times New Roman"/>
                <w:sz w:val="28"/>
                <w:szCs w:val="28"/>
                <w:lang w:val="ro-RO" w:eastAsia="ar-SA"/>
              </w:rPr>
              <w:t xml:space="preserve"> </w:t>
            </w:r>
            <w:r w:rsidRPr="00112B35">
              <w:rPr>
                <w:rFonts w:ascii="Times New Roman" w:eastAsia="Calibri" w:hAnsi="Times New Roman" w:cs="Times New Roman"/>
                <w:sz w:val="28"/>
                <w:szCs w:val="28"/>
                <w:lang w:val="ro-RO" w:eastAsia="ar-SA"/>
              </w:rPr>
              <w:t>unor noi organisme sau extinderea competenţelor instituţiilor existente</w:t>
            </w:r>
          </w:p>
        </w:tc>
        <w:tc>
          <w:tcPr>
            <w:tcW w:w="6126" w:type="dxa"/>
            <w:tcBorders>
              <w:top w:val="single" w:sz="4" w:space="0" w:color="000000"/>
              <w:left w:val="single" w:sz="4" w:space="0" w:color="000000"/>
              <w:bottom w:val="single" w:sz="4" w:space="0" w:color="000000"/>
              <w:right w:val="single" w:sz="4" w:space="0" w:color="000000"/>
            </w:tcBorders>
            <w:hideMark/>
          </w:tcPr>
          <w:p w14:paraId="2254C5A5" w14:textId="3518214D"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Act</w:t>
            </w:r>
            <w:r>
              <w:rPr>
                <w:rFonts w:ascii="Times New Roman" w:eastAsia="Calibri" w:hAnsi="Times New Roman" w:cs="Times New Roman"/>
                <w:sz w:val="28"/>
                <w:szCs w:val="28"/>
                <w:lang w:val="ro-RO" w:eastAsia="ar-SA"/>
              </w:rPr>
              <w:t xml:space="preserve">ul </w:t>
            </w:r>
            <w:r w:rsidRPr="00112B35">
              <w:rPr>
                <w:rFonts w:ascii="Times New Roman" w:eastAsia="Calibri" w:hAnsi="Times New Roman" w:cs="Times New Roman"/>
                <w:sz w:val="28"/>
                <w:szCs w:val="28"/>
                <w:lang w:val="ro-RO" w:eastAsia="ar-SA"/>
              </w:rPr>
              <w:t>normativ nu se referă la acest subiect.</w:t>
            </w:r>
          </w:p>
        </w:tc>
      </w:tr>
      <w:tr w:rsidR="00112B35" w:rsidRPr="00112B35" w14:paraId="3EB6FA89" w14:textId="77777777" w:rsidTr="00112B35">
        <w:tc>
          <w:tcPr>
            <w:tcW w:w="5073" w:type="dxa"/>
            <w:gridSpan w:val="4"/>
            <w:tcBorders>
              <w:top w:val="single" w:sz="4" w:space="0" w:color="000000"/>
              <w:left w:val="single" w:sz="4" w:space="0" w:color="000000"/>
              <w:bottom w:val="single" w:sz="4" w:space="0" w:color="000000"/>
              <w:right w:val="nil"/>
            </w:tcBorders>
            <w:hideMark/>
          </w:tcPr>
          <w:p w14:paraId="0BCEE171" w14:textId="77777777" w:rsidR="00112B35" w:rsidRPr="00112B35" w:rsidRDefault="00112B35" w:rsidP="002B394C">
            <w:pPr>
              <w:suppressAutoHyphens/>
              <w:autoSpaceDE w:val="0"/>
              <w:autoSpaceDN w:val="0"/>
              <w:adjustRightInd w:val="0"/>
              <w:spacing w:after="0" w:line="240" w:lineRule="auto"/>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 xml:space="preserve">2. Alte informații </w:t>
            </w:r>
          </w:p>
        </w:tc>
        <w:tc>
          <w:tcPr>
            <w:tcW w:w="6126" w:type="dxa"/>
            <w:tcBorders>
              <w:top w:val="single" w:sz="4" w:space="0" w:color="000000"/>
              <w:left w:val="single" w:sz="4" w:space="0" w:color="000000"/>
              <w:bottom w:val="single" w:sz="4" w:space="0" w:color="000000"/>
              <w:right w:val="single" w:sz="4" w:space="0" w:color="000000"/>
            </w:tcBorders>
            <w:hideMark/>
          </w:tcPr>
          <w:p w14:paraId="1AAB7512" w14:textId="77777777" w:rsidR="00112B35" w:rsidRPr="00112B35" w:rsidRDefault="00112B35" w:rsidP="002B394C">
            <w:pPr>
              <w:tabs>
                <w:tab w:val="left" w:pos="900"/>
              </w:tabs>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Nu au fost identificate.</w:t>
            </w:r>
          </w:p>
        </w:tc>
      </w:tr>
    </w:tbl>
    <w:p w14:paraId="0CB62470" w14:textId="0D153C99" w:rsidR="001B5480" w:rsidRPr="00112B35" w:rsidRDefault="001B5480" w:rsidP="002B394C">
      <w:pPr>
        <w:suppressAutoHyphens/>
        <w:spacing w:after="0" w:line="240" w:lineRule="auto"/>
        <w:jc w:val="both"/>
        <w:rPr>
          <w:rFonts w:ascii="Times New Roman" w:eastAsia="Calibri" w:hAnsi="Times New Roman" w:cs="Times New Roman"/>
          <w:sz w:val="28"/>
          <w:szCs w:val="28"/>
          <w:lang w:val="ro-RO" w:eastAsia="ar-SA"/>
        </w:rPr>
      </w:pPr>
    </w:p>
    <w:p w14:paraId="02C26BCA" w14:textId="77ADCC51" w:rsidR="004176B0" w:rsidRPr="00112B35" w:rsidRDefault="004176B0" w:rsidP="002B394C">
      <w:pPr>
        <w:suppressAutoHyphens/>
        <w:spacing w:after="0" w:line="240" w:lineRule="auto"/>
        <w:jc w:val="both"/>
        <w:rPr>
          <w:rFonts w:ascii="Times New Roman" w:eastAsia="Calibri" w:hAnsi="Times New Roman" w:cs="Times New Roman"/>
          <w:sz w:val="28"/>
          <w:szCs w:val="28"/>
          <w:lang w:val="ro-RO" w:eastAsia="ar-SA"/>
        </w:rPr>
      </w:pPr>
    </w:p>
    <w:p w14:paraId="61843883" w14:textId="2878D887" w:rsidR="004176B0" w:rsidRPr="00112B35" w:rsidRDefault="004176B0" w:rsidP="002B394C">
      <w:pPr>
        <w:suppressAutoHyphens/>
        <w:spacing w:after="0" w:line="240" w:lineRule="auto"/>
        <w:jc w:val="both"/>
        <w:rPr>
          <w:rFonts w:ascii="Times New Roman" w:eastAsia="Calibri" w:hAnsi="Times New Roman" w:cs="Times New Roman"/>
          <w:sz w:val="28"/>
          <w:szCs w:val="28"/>
          <w:lang w:val="ro-RO" w:eastAsia="ar-SA"/>
        </w:rPr>
      </w:pPr>
    </w:p>
    <w:p w14:paraId="3F176BD7" w14:textId="33EF14D0" w:rsidR="004176B0" w:rsidRPr="00112B35" w:rsidRDefault="004176B0" w:rsidP="002B394C">
      <w:pPr>
        <w:suppressAutoHyphens/>
        <w:spacing w:after="0" w:line="240" w:lineRule="auto"/>
        <w:jc w:val="both"/>
        <w:rPr>
          <w:rFonts w:ascii="Times New Roman" w:eastAsia="Calibri" w:hAnsi="Times New Roman" w:cs="Times New Roman"/>
          <w:sz w:val="28"/>
          <w:szCs w:val="28"/>
          <w:lang w:val="ro-RO" w:eastAsia="ar-SA"/>
        </w:rPr>
      </w:pPr>
    </w:p>
    <w:p w14:paraId="75FE41E8" w14:textId="36335306" w:rsidR="009E69BD" w:rsidRPr="00112B35" w:rsidRDefault="009E69BD" w:rsidP="002B394C">
      <w:pPr>
        <w:suppressAutoHyphens/>
        <w:spacing w:after="0" w:line="240" w:lineRule="auto"/>
        <w:jc w:val="both"/>
        <w:rPr>
          <w:rFonts w:ascii="Times New Roman" w:eastAsia="Calibri" w:hAnsi="Times New Roman" w:cs="Times New Roman"/>
          <w:sz w:val="28"/>
          <w:szCs w:val="28"/>
          <w:lang w:val="ro-RO" w:eastAsia="ar-SA"/>
        </w:rPr>
      </w:pPr>
    </w:p>
    <w:p w14:paraId="6A04DCD4" w14:textId="57988E13" w:rsidR="009E69BD" w:rsidRPr="00112B35" w:rsidRDefault="009E69BD" w:rsidP="002B394C">
      <w:pPr>
        <w:suppressAutoHyphens/>
        <w:spacing w:after="0" w:line="240" w:lineRule="auto"/>
        <w:jc w:val="both"/>
        <w:rPr>
          <w:rFonts w:ascii="Times New Roman" w:eastAsia="Calibri" w:hAnsi="Times New Roman" w:cs="Times New Roman"/>
          <w:sz w:val="28"/>
          <w:szCs w:val="28"/>
          <w:lang w:val="ro-RO" w:eastAsia="ar-SA"/>
        </w:rPr>
      </w:pPr>
    </w:p>
    <w:p w14:paraId="128F5FAC" w14:textId="21560B20" w:rsidR="009E69BD" w:rsidRPr="00112B35" w:rsidRDefault="009E69BD" w:rsidP="002B394C">
      <w:pPr>
        <w:suppressAutoHyphens/>
        <w:spacing w:after="0" w:line="240" w:lineRule="auto"/>
        <w:jc w:val="both"/>
        <w:rPr>
          <w:rFonts w:ascii="Times New Roman" w:eastAsia="Calibri" w:hAnsi="Times New Roman" w:cs="Times New Roman"/>
          <w:sz w:val="28"/>
          <w:szCs w:val="28"/>
          <w:lang w:val="ro-RO" w:eastAsia="ar-SA"/>
        </w:rPr>
      </w:pPr>
    </w:p>
    <w:p w14:paraId="27AFEB70" w14:textId="5B4E68E2" w:rsidR="001B5480" w:rsidRPr="00112B35" w:rsidRDefault="005A6641" w:rsidP="002B394C">
      <w:pPr>
        <w:suppressAutoHyphens/>
        <w:spacing w:after="0" w:line="240" w:lineRule="auto"/>
        <w:jc w:val="both"/>
        <w:rPr>
          <w:rFonts w:ascii="Times New Roman" w:eastAsia="Calibri" w:hAnsi="Times New Roman" w:cs="Times New Roman"/>
          <w:sz w:val="28"/>
          <w:szCs w:val="28"/>
          <w:lang w:val="ro-RO" w:eastAsia="ar-SA"/>
        </w:rPr>
      </w:pPr>
      <w:r w:rsidRPr="00112B35">
        <w:rPr>
          <w:rFonts w:ascii="Times New Roman" w:eastAsia="Calibri" w:hAnsi="Times New Roman" w:cs="Times New Roman"/>
          <w:sz w:val="28"/>
          <w:szCs w:val="28"/>
          <w:lang w:val="ro-RO" w:eastAsia="ar-SA"/>
        </w:rPr>
        <w:tab/>
        <w:t xml:space="preserve">Față de cele prezentate, a fost promovată prezenta </w:t>
      </w:r>
      <w:r w:rsidR="001B5480" w:rsidRPr="00112B35">
        <w:rPr>
          <w:rFonts w:ascii="Times New Roman" w:eastAsia="Calibri" w:hAnsi="Times New Roman" w:cs="Times New Roman"/>
          <w:bCs/>
          <w:sz w:val="28"/>
          <w:szCs w:val="28"/>
          <w:lang w:val="ro-RO" w:eastAsia="ar-SA"/>
        </w:rPr>
        <w:t>Hotărâre a Guvernului</w:t>
      </w:r>
      <w:r w:rsidR="001B5480" w:rsidRPr="00112B35">
        <w:rPr>
          <w:rFonts w:ascii="Times New Roman" w:eastAsia="Times New Roman" w:hAnsi="Times New Roman" w:cs="Times New Roman"/>
          <w:bCs/>
          <w:sz w:val="28"/>
          <w:szCs w:val="28"/>
          <w:lang w:val="ro-RO" w:eastAsia="ar-SA"/>
        </w:rPr>
        <w:t xml:space="preserve"> </w:t>
      </w:r>
      <w:r w:rsidR="0058799C" w:rsidRPr="00112B35">
        <w:rPr>
          <w:rFonts w:ascii="Times New Roman" w:eastAsia="Times New Roman" w:hAnsi="Times New Roman" w:cs="Times New Roman"/>
          <w:bCs/>
          <w:sz w:val="28"/>
          <w:szCs w:val="28"/>
          <w:lang w:val="ro-RO" w:eastAsia="ar-SA"/>
        </w:rPr>
        <w:t xml:space="preserve">privind aprobarea caracteristicilor principale și a indicatorilor tehnico-economici aferenți obiectivului de investiții </w:t>
      </w:r>
      <w:r w:rsidRPr="00112B35">
        <w:rPr>
          <w:rFonts w:ascii="Times New Roman" w:eastAsia="Times New Roman" w:hAnsi="Times New Roman" w:cs="Times New Roman"/>
          <w:bCs/>
          <w:sz w:val="28"/>
          <w:szCs w:val="28"/>
          <w:lang w:val="ro-RO" w:eastAsia="ar-SA"/>
        </w:rPr>
        <w:t>„</w:t>
      </w:r>
      <w:r w:rsidR="0058799C" w:rsidRPr="00112B35">
        <w:rPr>
          <w:rFonts w:ascii="Times New Roman" w:eastAsia="Times New Roman" w:hAnsi="Times New Roman" w:cs="Times New Roman"/>
          <w:bCs/>
          <w:sz w:val="28"/>
          <w:szCs w:val="28"/>
          <w:lang w:val="ro-RO" w:eastAsia="ar-SA"/>
        </w:rPr>
        <w:t>Reducerea riscului la inundații în bazinul hidrografic Ialomița aval de acumularea Pucioasa - componenta I  b.h. Ialomița Superioară</w:t>
      </w:r>
      <w:r w:rsidRPr="00112B35">
        <w:rPr>
          <w:rFonts w:ascii="Times New Roman" w:eastAsia="Times New Roman" w:hAnsi="Times New Roman" w:cs="Times New Roman"/>
          <w:bCs/>
          <w:sz w:val="28"/>
          <w:szCs w:val="28"/>
          <w:lang w:val="ro-RO" w:eastAsia="ar-SA"/>
        </w:rPr>
        <w:t>”</w:t>
      </w:r>
      <w:r w:rsidR="001B5480" w:rsidRPr="00112B35">
        <w:rPr>
          <w:rFonts w:ascii="Times New Roman" w:eastAsia="Calibri" w:hAnsi="Times New Roman" w:cs="Times New Roman"/>
          <w:sz w:val="28"/>
          <w:szCs w:val="28"/>
          <w:lang w:val="ro-RO" w:eastAsia="ar-SA"/>
        </w:rPr>
        <w:t>.</w:t>
      </w:r>
    </w:p>
    <w:p w14:paraId="22E7E189" w14:textId="77777777" w:rsidR="001B5480" w:rsidRPr="00112B35" w:rsidRDefault="001B5480" w:rsidP="002B394C">
      <w:pPr>
        <w:spacing w:after="0" w:line="240" w:lineRule="auto"/>
        <w:ind w:firstLine="708"/>
        <w:jc w:val="both"/>
        <w:rPr>
          <w:rFonts w:ascii="Times New Roman" w:eastAsia="Times New Roman" w:hAnsi="Times New Roman" w:cs="Times New Roman"/>
          <w:sz w:val="28"/>
          <w:szCs w:val="28"/>
          <w:lang w:val="ro-RO" w:bidi="en-US"/>
        </w:rPr>
      </w:pPr>
    </w:p>
    <w:p w14:paraId="34C400F0" w14:textId="77777777" w:rsidR="001B5480" w:rsidRPr="00112B35" w:rsidRDefault="001B5480" w:rsidP="002B394C">
      <w:pPr>
        <w:tabs>
          <w:tab w:val="left" w:pos="720"/>
        </w:tabs>
        <w:suppressAutoHyphens/>
        <w:spacing w:after="0" w:line="240" w:lineRule="auto"/>
        <w:jc w:val="center"/>
        <w:rPr>
          <w:rFonts w:ascii="Times New Roman" w:eastAsia="Calibri" w:hAnsi="Times New Roman" w:cs="Times New Roman"/>
          <w:iCs/>
          <w:sz w:val="28"/>
          <w:szCs w:val="28"/>
          <w:lang w:val="ro-RO" w:eastAsia="ar-SA"/>
        </w:rPr>
      </w:pPr>
    </w:p>
    <w:p w14:paraId="6B71E808" w14:textId="77777777" w:rsidR="005A6641" w:rsidRPr="00112B35" w:rsidRDefault="005A6641" w:rsidP="002B394C">
      <w:pPr>
        <w:spacing w:after="0" w:line="240" w:lineRule="auto"/>
        <w:jc w:val="center"/>
        <w:rPr>
          <w:rFonts w:ascii="Times New Roman" w:hAnsi="Times New Roman" w:cs="Times New Roman"/>
          <w:b/>
          <w:color w:val="000000"/>
          <w:sz w:val="28"/>
          <w:szCs w:val="28"/>
        </w:rPr>
      </w:pPr>
      <w:r w:rsidRPr="00112B35">
        <w:rPr>
          <w:rFonts w:ascii="Times New Roman" w:hAnsi="Times New Roman" w:cs="Times New Roman"/>
          <w:color w:val="000000"/>
          <w:sz w:val="28"/>
          <w:szCs w:val="28"/>
        </w:rPr>
        <w:t>Ministrul mediului, apelor și pădurilor</w:t>
      </w:r>
    </w:p>
    <w:p w14:paraId="0BDF79D7" w14:textId="1751E096" w:rsidR="005A6641" w:rsidRPr="00112B35" w:rsidRDefault="005A6641" w:rsidP="002B394C">
      <w:pPr>
        <w:spacing w:after="0" w:line="240" w:lineRule="auto"/>
        <w:jc w:val="center"/>
        <w:rPr>
          <w:rFonts w:ascii="Times New Roman" w:hAnsi="Times New Roman" w:cs="Times New Roman"/>
          <w:b/>
          <w:color w:val="000000"/>
          <w:sz w:val="28"/>
          <w:szCs w:val="28"/>
        </w:rPr>
      </w:pPr>
      <w:r w:rsidRPr="00112B35">
        <w:rPr>
          <w:rFonts w:ascii="Times New Roman" w:hAnsi="Times New Roman" w:cs="Times New Roman"/>
          <w:b/>
          <w:color w:val="000000"/>
          <w:sz w:val="28"/>
          <w:szCs w:val="28"/>
        </w:rPr>
        <w:t>Tánczos Barna</w:t>
      </w:r>
    </w:p>
    <w:p w14:paraId="22131214" w14:textId="77777777" w:rsidR="001B5480" w:rsidRPr="00112B35" w:rsidRDefault="001B5480" w:rsidP="002B394C">
      <w:pPr>
        <w:suppressAutoHyphens/>
        <w:spacing w:after="0" w:line="240" w:lineRule="auto"/>
        <w:jc w:val="center"/>
        <w:rPr>
          <w:rFonts w:ascii="Times New Roman" w:eastAsia="Calibri" w:hAnsi="Times New Roman" w:cs="Times New Roman"/>
          <w:sz w:val="28"/>
          <w:szCs w:val="28"/>
          <w:highlight w:val="yellow"/>
          <w:lang w:eastAsia="ar-SA"/>
        </w:rPr>
      </w:pPr>
    </w:p>
    <w:p w14:paraId="50A9425C" w14:textId="73FCCDBD" w:rsidR="001B5480" w:rsidRPr="00112B35" w:rsidRDefault="001B5480" w:rsidP="002B394C">
      <w:pPr>
        <w:suppressAutoHyphens/>
        <w:spacing w:after="0" w:line="240" w:lineRule="auto"/>
        <w:rPr>
          <w:rFonts w:ascii="Times New Roman" w:eastAsia="Calibri" w:hAnsi="Times New Roman" w:cs="Times New Roman"/>
          <w:sz w:val="28"/>
          <w:szCs w:val="28"/>
          <w:highlight w:val="yellow"/>
          <w:lang w:val="ro-RO" w:eastAsia="ar-SA"/>
        </w:rPr>
      </w:pPr>
    </w:p>
    <w:p w14:paraId="23D606FE" w14:textId="77777777" w:rsidR="001B5480" w:rsidRPr="00112B35" w:rsidRDefault="001B5480" w:rsidP="002B394C">
      <w:pPr>
        <w:spacing w:after="0" w:line="240" w:lineRule="auto"/>
        <w:rPr>
          <w:rFonts w:ascii="Times New Roman" w:hAnsi="Times New Roman" w:cs="Times New Roman"/>
          <w:sz w:val="28"/>
          <w:szCs w:val="28"/>
        </w:rPr>
      </w:pPr>
    </w:p>
    <w:sectPr w:rsidR="001B5480" w:rsidRPr="00112B35" w:rsidSect="00112B35">
      <w:footerReference w:type="default" r:id="rId8"/>
      <w:pgSz w:w="12240" w:h="15840"/>
      <w:pgMar w:top="1134" w:right="1134" w:bottom="1134" w:left="1134" w:header="294" w:footer="2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B908" w14:textId="77777777" w:rsidR="00D80BBF" w:rsidRDefault="00D80BBF">
      <w:pPr>
        <w:spacing w:after="0" w:line="240" w:lineRule="auto"/>
      </w:pPr>
      <w:r>
        <w:separator/>
      </w:r>
    </w:p>
  </w:endnote>
  <w:endnote w:type="continuationSeparator" w:id="0">
    <w:p w14:paraId="00D73CAD" w14:textId="77777777" w:rsidR="00D80BBF" w:rsidRDefault="00D8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485925"/>
      <w:docPartObj>
        <w:docPartGallery w:val="Page Numbers (Bottom of Page)"/>
        <w:docPartUnique/>
      </w:docPartObj>
    </w:sdtPr>
    <w:sdtEndPr>
      <w:rPr>
        <w:noProof/>
      </w:rPr>
    </w:sdtEndPr>
    <w:sdtContent>
      <w:p w14:paraId="5D1F9641" w14:textId="279F5566" w:rsidR="00112B35" w:rsidRDefault="00112B35">
        <w:pPr>
          <w:pStyle w:val="Subsol"/>
          <w:jc w:val="right"/>
        </w:pPr>
        <w:r>
          <w:fldChar w:fldCharType="begin"/>
        </w:r>
        <w:r>
          <w:instrText xml:space="preserve"> PAGE   \* MERGEFORMAT </w:instrText>
        </w:r>
        <w:r>
          <w:fldChar w:fldCharType="separate"/>
        </w:r>
        <w:r w:rsidR="00386D40">
          <w:rPr>
            <w:noProof/>
          </w:rPr>
          <w:t>9</w:t>
        </w:r>
        <w:r>
          <w:rPr>
            <w:noProof/>
          </w:rPr>
          <w:fldChar w:fldCharType="end"/>
        </w:r>
      </w:p>
    </w:sdtContent>
  </w:sdt>
  <w:p w14:paraId="42E70209" w14:textId="2D096976" w:rsidR="00891B8C" w:rsidRDefault="00891B8C">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2B6AF" w14:textId="77777777" w:rsidR="00D80BBF" w:rsidRDefault="00D80BBF">
      <w:pPr>
        <w:spacing w:after="0" w:line="240" w:lineRule="auto"/>
      </w:pPr>
      <w:r>
        <w:separator/>
      </w:r>
    </w:p>
  </w:footnote>
  <w:footnote w:type="continuationSeparator" w:id="0">
    <w:p w14:paraId="1EC4F44E" w14:textId="77777777" w:rsidR="00D80BBF" w:rsidRDefault="00D80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BAE"/>
    <w:multiLevelType w:val="hybridMultilevel"/>
    <w:tmpl w:val="171A9146"/>
    <w:lvl w:ilvl="0" w:tplc="4CE4567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346E5"/>
    <w:multiLevelType w:val="hybridMultilevel"/>
    <w:tmpl w:val="CD60743E"/>
    <w:lvl w:ilvl="0" w:tplc="A12A6E52">
      <w:start w:val="1"/>
      <w:numFmt w:val="upperRoman"/>
      <w:lvlText w:val="%1."/>
      <w:lvlJc w:val="left"/>
      <w:pPr>
        <w:ind w:left="2166" w:hanging="72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2" w15:restartNumberingAfterBreak="0">
    <w:nsid w:val="512948B9"/>
    <w:multiLevelType w:val="hybridMultilevel"/>
    <w:tmpl w:val="31AE455C"/>
    <w:lvl w:ilvl="0" w:tplc="04180001">
      <w:start w:val="1"/>
      <w:numFmt w:val="bullet"/>
      <w:lvlText w:val=""/>
      <w:lvlJc w:val="left"/>
      <w:pPr>
        <w:ind w:left="1451" w:hanging="360"/>
      </w:pPr>
      <w:rPr>
        <w:rFonts w:ascii="Symbol" w:hAnsi="Symbol" w:hint="default"/>
      </w:rPr>
    </w:lvl>
    <w:lvl w:ilvl="1" w:tplc="04180003" w:tentative="1">
      <w:start w:val="1"/>
      <w:numFmt w:val="bullet"/>
      <w:lvlText w:val="o"/>
      <w:lvlJc w:val="left"/>
      <w:pPr>
        <w:ind w:left="2171" w:hanging="360"/>
      </w:pPr>
      <w:rPr>
        <w:rFonts w:ascii="Courier New" w:hAnsi="Courier New" w:cs="Courier New" w:hint="default"/>
      </w:rPr>
    </w:lvl>
    <w:lvl w:ilvl="2" w:tplc="04180005" w:tentative="1">
      <w:start w:val="1"/>
      <w:numFmt w:val="bullet"/>
      <w:lvlText w:val=""/>
      <w:lvlJc w:val="left"/>
      <w:pPr>
        <w:ind w:left="2891" w:hanging="360"/>
      </w:pPr>
      <w:rPr>
        <w:rFonts w:ascii="Wingdings" w:hAnsi="Wingdings" w:hint="default"/>
      </w:rPr>
    </w:lvl>
    <w:lvl w:ilvl="3" w:tplc="04180001" w:tentative="1">
      <w:start w:val="1"/>
      <w:numFmt w:val="bullet"/>
      <w:lvlText w:val=""/>
      <w:lvlJc w:val="left"/>
      <w:pPr>
        <w:ind w:left="3611" w:hanging="360"/>
      </w:pPr>
      <w:rPr>
        <w:rFonts w:ascii="Symbol" w:hAnsi="Symbol" w:hint="default"/>
      </w:rPr>
    </w:lvl>
    <w:lvl w:ilvl="4" w:tplc="04180003" w:tentative="1">
      <w:start w:val="1"/>
      <w:numFmt w:val="bullet"/>
      <w:lvlText w:val="o"/>
      <w:lvlJc w:val="left"/>
      <w:pPr>
        <w:ind w:left="4331" w:hanging="360"/>
      </w:pPr>
      <w:rPr>
        <w:rFonts w:ascii="Courier New" w:hAnsi="Courier New" w:cs="Courier New" w:hint="default"/>
      </w:rPr>
    </w:lvl>
    <w:lvl w:ilvl="5" w:tplc="04180005" w:tentative="1">
      <w:start w:val="1"/>
      <w:numFmt w:val="bullet"/>
      <w:lvlText w:val=""/>
      <w:lvlJc w:val="left"/>
      <w:pPr>
        <w:ind w:left="5051" w:hanging="360"/>
      </w:pPr>
      <w:rPr>
        <w:rFonts w:ascii="Wingdings" w:hAnsi="Wingdings" w:hint="default"/>
      </w:rPr>
    </w:lvl>
    <w:lvl w:ilvl="6" w:tplc="04180001" w:tentative="1">
      <w:start w:val="1"/>
      <w:numFmt w:val="bullet"/>
      <w:lvlText w:val=""/>
      <w:lvlJc w:val="left"/>
      <w:pPr>
        <w:ind w:left="5771" w:hanging="360"/>
      </w:pPr>
      <w:rPr>
        <w:rFonts w:ascii="Symbol" w:hAnsi="Symbol" w:hint="default"/>
      </w:rPr>
    </w:lvl>
    <w:lvl w:ilvl="7" w:tplc="04180003" w:tentative="1">
      <w:start w:val="1"/>
      <w:numFmt w:val="bullet"/>
      <w:lvlText w:val="o"/>
      <w:lvlJc w:val="left"/>
      <w:pPr>
        <w:ind w:left="6491" w:hanging="360"/>
      </w:pPr>
      <w:rPr>
        <w:rFonts w:ascii="Courier New" w:hAnsi="Courier New" w:cs="Courier New" w:hint="default"/>
      </w:rPr>
    </w:lvl>
    <w:lvl w:ilvl="8" w:tplc="04180005" w:tentative="1">
      <w:start w:val="1"/>
      <w:numFmt w:val="bullet"/>
      <w:lvlText w:val=""/>
      <w:lvlJc w:val="left"/>
      <w:pPr>
        <w:ind w:left="7211" w:hanging="360"/>
      </w:pPr>
      <w:rPr>
        <w:rFonts w:ascii="Wingdings" w:hAnsi="Wingdings" w:hint="default"/>
      </w:rPr>
    </w:lvl>
  </w:abstractNum>
  <w:abstractNum w:abstractNumId="3" w15:restartNumberingAfterBreak="0">
    <w:nsid w:val="66884657"/>
    <w:multiLevelType w:val="hybridMultilevel"/>
    <w:tmpl w:val="E8827B76"/>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95701CB"/>
    <w:multiLevelType w:val="hybridMultilevel"/>
    <w:tmpl w:val="E086FD16"/>
    <w:lvl w:ilvl="0" w:tplc="A976B928">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19799266">
    <w:abstractNumId w:val="2"/>
  </w:num>
  <w:num w:numId="2" w16cid:durableId="554006640">
    <w:abstractNumId w:val="3"/>
  </w:num>
  <w:num w:numId="3" w16cid:durableId="939683025">
    <w:abstractNumId w:val="1"/>
  </w:num>
  <w:num w:numId="4" w16cid:durableId="1340228789">
    <w:abstractNumId w:val="4"/>
  </w:num>
  <w:num w:numId="5" w16cid:durableId="103654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D2"/>
    <w:rsid w:val="00016582"/>
    <w:rsid w:val="00040FFB"/>
    <w:rsid w:val="000428DD"/>
    <w:rsid w:val="000548CB"/>
    <w:rsid w:val="00060BBE"/>
    <w:rsid w:val="000851D1"/>
    <w:rsid w:val="00085F8E"/>
    <w:rsid w:val="000E5A00"/>
    <w:rsid w:val="000F7CC6"/>
    <w:rsid w:val="00112B35"/>
    <w:rsid w:val="00114704"/>
    <w:rsid w:val="0017573B"/>
    <w:rsid w:val="001B5480"/>
    <w:rsid w:val="001C6A5A"/>
    <w:rsid w:val="00236B6D"/>
    <w:rsid w:val="00247464"/>
    <w:rsid w:val="002726ED"/>
    <w:rsid w:val="00282E32"/>
    <w:rsid w:val="002B2AA3"/>
    <w:rsid w:val="002B394C"/>
    <w:rsid w:val="002B6619"/>
    <w:rsid w:val="00303222"/>
    <w:rsid w:val="003076BB"/>
    <w:rsid w:val="00331EF2"/>
    <w:rsid w:val="00375ECA"/>
    <w:rsid w:val="00386D40"/>
    <w:rsid w:val="003A10B2"/>
    <w:rsid w:val="003D1553"/>
    <w:rsid w:val="003E07E7"/>
    <w:rsid w:val="003E2778"/>
    <w:rsid w:val="003E67F2"/>
    <w:rsid w:val="003F7755"/>
    <w:rsid w:val="00412545"/>
    <w:rsid w:val="004176B0"/>
    <w:rsid w:val="00427F3A"/>
    <w:rsid w:val="004468E4"/>
    <w:rsid w:val="00475D57"/>
    <w:rsid w:val="004768BF"/>
    <w:rsid w:val="00480DF9"/>
    <w:rsid w:val="00487D54"/>
    <w:rsid w:val="004B7ADA"/>
    <w:rsid w:val="004F1542"/>
    <w:rsid w:val="004F5B98"/>
    <w:rsid w:val="004F7811"/>
    <w:rsid w:val="00581CB4"/>
    <w:rsid w:val="0058799C"/>
    <w:rsid w:val="005A6641"/>
    <w:rsid w:val="005C785C"/>
    <w:rsid w:val="005D05DE"/>
    <w:rsid w:val="00611207"/>
    <w:rsid w:val="0061368A"/>
    <w:rsid w:val="00680C3C"/>
    <w:rsid w:val="0069220B"/>
    <w:rsid w:val="006A1A30"/>
    <w:rsid w:val="006A4BC8"/>
    <w:rsid w:val="006A7600"/>
    <w:rsid w:val="006B245B"/>
    <w:rsid w:val="006F2B84"/>
    <w:rsid w:val="006F76BE"/>
    <w:rsid w:val="00703365"/>
    <w:rsid w:val="00705A50"/>
    <w:rsid w:val="00707DC8"/>
    <w:rsid w:val="007208F5"/>
    <w:rsid w:val="007F04B5"/>
    <w:rsid w:val="00831B9A"/>
    <w:rsid w:val="00845BAC"/>
    <w:rsid w:val="00850190"/>
    <w:rsid w:val="00852848"/>
    <w:rsid w:val="008832D2"/>
    <w:rsid w:val="00891B8C"/>
    <w:rsid w:val="00892FE4"/>
    <w:rsid w:val="008B610E"/>
    <w:rsid w:val="008C5EE9"/>
    <w:rsid w:val="008F1DEF"/>
    <w:rsid w:val="009176D4"/>
    <w:rsid w:val="00956338"/>
    <w:rsid w:val="00972108"/>
    <w:rsid w:val="00982289"/>
    <w:rsid w:val="009D5DC5"/>
    <w:rsid w:val="009E69BD"/>
    <w:rsid w:val="009F074A"/>
    <w:rsid w:val="00A01B64"/>
    <w:rsid w:val="00A1472F"/>
    <w:rsid w:val="00A50D8E"/>
    <w:rsid w:val="00A6748D"/>
    <w:rsid w:val="00A815F0"/>
    <w:rsid w:val="00AD2964"/>
    <w:rsid w:val="00AF2FC1"/>
    <w:rsid w:val="00B01599"/>
    <w:rsid w:val="00B062A8"/>
    <w:rsid w:val="00B15999"/>
    <w:rsid w:val="00B575D1"/>
    <w:rsid w:val="00B66248"/>
    <w:rsid w:val="00B95F00"/>
    <w:rsid w:val="00BB4D48"/>
    <w:rsid w:val="00BE2C57"/>
    <w:rsid w:val="00BF60EC"/>
    <w:rsid w:val="00C3193D"/>
    <w:rsid w:val="00C50ADD"/>
    <w:rsid w:val="00C77A08"/>
    <w:rsid w:val="00CA5AF6"/>
    <w:rsid w:val="00CC4811"/>
    <w:rsid w:val="00CD1BE6"/>
    <w:rsid w:val="00D15F70"/>
    <w:rsid w:val="00D36043"/>
    <w:rsid w:val="00D57C38"/>
    <w:rsid w:val="00D71883"/>
    <w:rsid w:val="00D80BBF"/>
    <w:rsid w:val="00D92082"/>
    <w:rsid w:val="00DE7B99"/>
    <w:rsid w:val="00E164D0"/>
    <w:rsid w:val="00E32844"/>
    <w:rsid w:val="00E634A1"/>
    <w:rsid w:val="00E67C7C"/>
    <w:rsid w:val="00EB3498"/>
    <w:rsid w:val="00EC2601"/>
    <w:rsid w:val="00EE0E0C"/>
    <w:rsid w:val="00EF38E6"/>
    <w:rsid w:val="00F1680E"/>
    <w:rsid w:val="00F44707"/>
    <w:rsid w:val="00F44A33"/>
    <w:rsid w:val="00F62A1C"/>
    <w:rsid w:val="00F85CD1"/>
    <w:rsid w:val="00FD1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FD91A"/>
  <w15:docId w15:val="{1353995A-0C72-41A9-82A6-0E33AE45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4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8832D2"/>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832D2"/>
  </w:style>
  <w:style w:type="paragraph" w:styleId="Antet">
    <w:name w:val="header"/>
    <w:basedOn w:val="Normal"/>
    <w:link w:val="AntetCaracter"/>
    <w:uiPriority w:val="99"/>
    <w:unhideWhenUsed/>
    <w:rsid w:val="00236B6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36B6D"/>
  </w:style>
  <w:style w:type="paragraph" w:styleId="Listparagraf">
    <w:name w:val="List Paragraph"/>
    <w:basedOn w:val="Normal"/>
    <w:uiPriority w:val="34"/>
    <w:qFormat/>
    <w:rsid w:val="00845BAC"/>
    <w:pPr>
      <w:ind w:left="720"/>
      <w:contextualSpacing/>
    </w:pPr>
  </w:style>
  <w:style w:type="paragraph" w:styleId="Frspaiere">
    <w:name w:val="No Spacing"/>
    <w:uiPriority w:val="1"/>
    <w:qFormat/>
    <w:rsid w:val="00E634A1"/>
    <w:pPr>
      <w:spacing w:after="0" w:line="240" w:lineRule="auto"/>
    </w:pPr>
  </w:style>
  <w:style w:type="paragraph" w:styleId="TextnBalon">
    <w:name w:val="Balloon Text"/>
    <w:basedOn w:val="Normal"/>
    <w:link w:val="TextnBalonCaracter"/>
    <w:uiPriority w:val="99"/>
    <w:semiHidden/>
    <w:unhideWhenUsed/>
    <w:rsid w:val="00891B8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91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209329">
      <w:bodyDiv w:val="1"/>
      <w:marLeft w:val="0"/>
      <w:marRight w:val="0"/>
      <w:marTop w:val="0"/>
      <w:marBottom w:val="0"/>
      <w:divBdr>
        <w:top w:val="none" w:sz="0" w:space="0" w:color="auto"/>
        <w:left w:val="none" w:sz="0" w:space="0" w:color="auto"/>
        <w:bottom w:val="none" w:sz="0" w:space="0" w:color="auto"/>
        <w:right w:val="none" w:sz="0" w:space="0" w:color="auto"/>
      </w:divBdr>
      <w:divsChild>
        <w:div w:id="1461416349">
          <w:marLeft w:val="0"/>
          <w:marRight w:val="0"/>
          <w:marTop w:val="0"/>
          <w:marBottom w:val="0"/>
          <w:divBdr>
            <w:top w:val="none" w:sz="0" w:space="0" w:color="auto"/>
            <w:left w:val="none" w:sz="0" w:space="0" w:color="auto"/>
            <w:bottom w:val="none" w:sz="0" w:space="0" w:color="auto"/>
            <w:right w:val="none" w:sz="0" w:space="0" w:color="auto"/>
          </w:divBdr>
        </w:div>
        <w:div w:id="1392776186">
          <w:marLeft w:val="0"/>
          <w:marRight w:val="0"/>
          <w:marTop w:val="0"/>
          <w:marBottom w:val="0"/>
          <w:divBdr>
            <w:top w:val="none" w:sz="0" w:space="0" w:color="auto"/>
            <w:left w:val="none" w:sz="0" w:space="0" w:color="auto"/>
            <w:bottom w:val="none" w:sz="0" w:space="0" w:color="auto"/>
            <w:right w:val="none" w:sz="0" w:space="0" w:color="auto"/>
          </w:divBdr>
        </w:div>
        <w:div w:id="601500280">
          <w:marLeft w:val="0"/>
          <w:marRight w:val="0"/>
          <w:marTop w:val="0"/>
          <w:marBottom w:val="0"/>
          <w:divBdr>
            <w:top w:val="none" w:sz="0" w:space="0" w:color="auto"/>
            <w:left w:val="none" w:sz="0" w:space="0" w:color="auto"/>
            <w:bottom w:val="none" w:sz="0" w:space="0" w:color="auto"/>
            <w:right w:val="none" w:sz="0" w:space="0" w:color="auto"/>
          </w:divBdr>
        </w:div>
        <w:div w:id="1929921187">
          <w:marLeft w:val="0"/>
          <w:marRight w:val="0"/>
          <w:marTop w:val="0"/>
          <w:marBottom w:val="0"/>
          <w:divBdr>
            <w:top w:val="none" w:sz="0" w:space="0" w:color="auto"/>
            <w:left w:val="none" w:sz="0" w:space="0" w:color="auto"/>
            <w:bottom w:val="none" w:sz="0" w:space="0" w:color="auto"/>
            <w:right w:val="none" w:sz="0" w:space="0" w:color="auto"/>
          </w:divBdr>
        </w:div>
        <w:div w:id="109403649">
          <w:marLeft w:val="0"/>
          <w:marRight w:val="0"/>
          <w:marTop w:val="0"/>
          <w:marBottom w:val="0"/>
          <w:divBdr>
            <w:top w:val="none" w:sz="0" w:space="0" w:color="auto"/>
            <w:left w:val="none" w:sz="0" w:space="0" w:color="auto"/>
            <w:bottom w:val="none" w:sz="0" w:space="0" w:color="auto"/>
            <w:right w:val="none" w:sz="0" w:space="0" w:color="auto"/>
          </w:divBdr>
        </w:div>
        <w:div w:id="1584145158">
          <w:marLeft w:val="0"/>
          <w:marRight w:val="0"/>
          <w:marTop w:val="0"/>
          <w:marBottom w:val="0"/>
          <w:divBdr>
            <w:top w:val="none" w:sz="0" w:space="0" w:color="auto"/>
            <w:left w:val="none" w:sz="0" w:space="0" w:color="auto"/>
            <w:bottom w:val="none" w:sz="0" w:space="0" w:color="auto"/>
            <w:right w:val="none" w:sz="0" w:space="0" w:color="auto"/>
          </w:divBdr>
        </w:div>
      </w:divsChild>
    </w:div>
    <w:div w:id="925455709">
      <w:bodyDiv w:val="1"/>
      <w:marLeft w:val="0"/>
      <w:marRight w:val="0"/>
      <w:marTop w:val="0"/>
      <w:marBottom w:val="0"/>
      <w:divBdr>
        <w:top w:val="none" w:sz="0" w:space="0" w:color="auto"/>
        <w:left w:val="none" w:sz="0" w:space="0" w:color="auto"/>
        <w:bottom w:val="none" w:sz="0" w:space="0" w:color="auto"/>
        <w:right w:val="none" w:sz="0" w:space="0" w:color="auto"/>
      </w:divBdr>
    </w:div>
    <w:div w:id="10466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F9EA-3D6C-42B4-B094-C46580F0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15207</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Voicu</dc:creator>
  <cp:keywords/>
  <dc:description/>
  <cp:lastModifiedBy>Horia Marin</cp:lastModifiedBy>
  <cp:revision>2</cp:revision>
  <cp:lastPrinted>2022-02-17T12:00:00Z</cp:lastPrinted>
  <dcterms:created xsi:type="dcterms:W3CDTF">2024-05-22T11:30:00Z</dcterms:created>
  <dcterms:modified xsi:type="dcterms:W3CDTF">2024-05-22T11:30:00Z</dcterms:modified>
</cp:coreProperties>
</file>